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3" w:type="dxa"/>
        <w:tblBorders>
          <w:top w:val="single" w:sz="4" w:space="0" w:color="auto"/>
          <w:bottom w:val="single" w:sz="4" w:space="0" w:color="auto"/>
        </w:tblBorders>
        <w:tblLayout w:type="fixed"/>
        <w:tblLook w:val="04A0" w:firstRow="1" w:lastRow="0" w:firstColumn="1" w:lastColumn="0" w:noHBand="0" w:noVBand="1"/>
      </w:tblPr>
      <w:tblGrid>
        <w:gridCol w:w="1664"/>
        <w:gridCol w:w="5464"/>
        <w:gridCol w:w="2595"/>
      </w:tblGrid>
      <w:tr w:rsidR="00B90CDE" w:rsidRPr="00F70D83" w14:paraId="296A2FD2" w14:textId="77777777" w:rsidTr="00F13031">
        <w:trPr>
          <w:trHeight w:val="1408"/>
        </w:trPr>
        <w:tc>
          <w:tcPr>
            <w:tcW w:w="1664" w:type="dxa"/>
            <w:vAlign w:val="center"/>
          </w:tcPr>
          <w:bookmarkStart w:id="0" w:name="_Toc493183239"/>
          <w:p w14:paraId="667097D1" w14:textId="7CC2C319" w:rsidR="00B90CDE" w:rsidRPr="00F70D83" w:rsidRDefault="00741FDA" w:rsidP="00D41FBB">
            <w:pPr>
              <w:tabs>
                <w:tab w:val="left" w:pos="709"/>
                <w:tab w:val="left" w:pos="851"/>
              </w:tabs>
              <w:ind w:left="0" w:firstLine="0"/>
              <w:jc w:val="center"/>
              <w:rPr>
                <w:rFonts w:ascii="Verdana" w:hAnsi="Verdana" w:cstheme="minorBidi"/>
                <w:b/>
                <w:bCs/>
                <w:sz w:val="20"/>
                <w:szCs w:val="20"/>
              </w:rPr>
            </w:pPr>
            <w:r w:rsidRPr="00F70D83">
              <w:rPr>
                <w:rFonts w:ascii="Verdana" w:hAnsi="Verdana" w:cstheme="minorBidi"/>
                <w:sz w:val="20"/>
                <w:szCs w:val="20"/>
              </w:rPr>
              <w:object w:dxaOrig="3180" w:dyaOrig="1335" w14:anchorId="5DD753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1pt;height:43.85pt" o:ole="">
                  <v:imagedata r:id="rId8" o:title=""/>
                </v:shape>
                <o:OLEObject Type="Embed" ProgID="PBrush" ShapeID="_x0000_i1025" DrawAspect="Content" ObjectID="_1852199784" r:id="rId9"/>
              </w:object>
            </w:r>
          </w:p>
        </w:tc>
        <w:tc>
          <w:tcPr>
            <w:tcW w:w="5464" w:type="dxa"/>
          </w:tcPr>
          <w:p w14:paraId="087D10BC" w14:textId="712D036F" w:rsidR="00B90CDE" w:rsidRPr="00F70D83" w:rsidRDefault="00F36F9F" w:rsidP="00D41FBB">
            <w:pPr>
              <w:tabs>
                <w:tab w:val="left" w:pos="709"/>
                <w:tab w:val="left" w:pos="851"/>
              </w:tabs>
              <w:ind w:left="0" w:firstLine="0"/>
              <w:jc w:val="center"/>
              <w:rPr>
                <w:rFonts w:ascii="Verdana" w:hAnsi="Verdana" w:cstheme="minorBidi"/>
                <w:b/>
                <w:bCs/>
                <w:color w:val="1F4E79" w:themeColor="accent1" w:themeShade="80"/>
                <w:sz w:val="20"/>
                <w:szCs w:val="20"/>
              </w:rPr>
            </w:pPr>
            <w:proofErr w:type="spellStart"/>
            <w:r w:rsidRPr="00F70D83">
              <w:rPr>
                <w:rFonts w:ascii="Verdana" w:hAnsi="Verdana" w:cstheme="minorBidi"/>
                <w:b/>
                <w:bCs/>
                <w:i/>
                <w:iCs/>
                <w:color w:val="1F4E79" w:themeColor="accent1" w:themeShade="80"/>
                <w:sz w:val="21"/>
                <w:szCs w:val="21"/>
              </w:rPr>
              <w:t>i</w:t>
            </w:r>
            <w:r w:rsidRPr="00F70D83">
              <w:rPr>
                <w:rFonts w:ascii="Verdana" w:hAnsi="Verdana" w:cstheme="minorBidi"/>
                <w:b/>
                <w:bCs/>
                <w:color w:val="1F4E79" w:themeColor="accent1" w:themeShade="80"/>
                <w:sz w:val="21"/>
                <w:szCs w:val="21"/>
              </w:rPr>
              <w:t>RASD</w:t>
            </w:r>
            <w:proofErr w:type="spellEnd"/>
            <w:r w:rsidRPr="00F70D83">
              <w:rPr>
                <w:rFonts w:ascii="Verdana" w:hAnsi="Verdana" w:cstheme="minorBidi"/>
                <w:b/>
                <w:bCs/>
                <w:color w:val="1F4E79" w:themeColor="accent1" w:themeShade="80"/>
                <w:sz w:val="21"/>
                <w:szCs w:val="21"/>
              </w:rPr>
              <w:t xml:space="preserve"> Journal of Management</w:t>
            </w:r>
          </w:p>
          <w:p w14:paraId="40F7ADAD" w14:textId="77777777" w:rsidR="00B90CDE" w:rsidRPr="00F70D83" w:rsidRDefault="00B90CDE" w:rsidP="00D41FBB">
            <w:pPr>
              <w:tabs>
                <w:tab w:val="left" w:pos="709"/>
                <w:tab w:val="left" w:pos="851"/>
              </w:tabs>
              <w:ind w:left="0" w:firstLine="0"/>
              <w:jc w:val="center"/>
              <w:rPr>
                <w:rFonts w:ascii="Verdana" w:hAnsi="Verdana" w:cstheme="minorBidi"/>
                <w:b/>
                <w:bCs/>
                <w:color w:val="1F4E79" w:themeColor="accent1" w:themeShade="80"/>
                <w:sz w:val="20"/>
                <w:szCs w:val="20"/>
              </w:rPr>
            </w:pPr>
          </w:p>
          <w:p w14:paraId="78CE9438" w14:textId="7419E6A9" w:rsidR="00B90CDE" w:rsidRPr="00F70D83" w:rsidRDefault="00B90CDE" w:rsidP="00D41FBB">
            <w:pPr>
              <w:tabs>
                <w:tab w:val="left" w:pos="709"/>
                <w:tab w:val="left" w:pos="851"/>
              </w:tabs>
              <w:ind w:left="0" w:firstLine="0"/>
              <w:jc w:val="center"/>
              <w:rPr>
                <w:rFonts w:ascii="Verdana" w:hAnsi="Verdana" w:cstheme="minorBidi"/>
                <w:b/>
                <w:bCs/>
                <w:color w:val="1F4E79" w:themeColor="accent1" w:themeShade="80"/>
                <w:sz w:val="18"/>
                <w:szCs w:val="18"/>
              </w:rPr>
            </w:pPr>
            <w:r w:rsidRPr="00F70D83">
              <w:rPr>
                <w:rFonts w:ascii="Verdana" w:hAnsi="Verdana" w:cstheme="minorBidi"/>
                <w:b/>
                <w:bCs/>
                <w:color w:val="1F4E79" w:themeColor="accent1" w:themeShade="80"/>
                <w:sz w:val="18"/>
                <w:szCs w:val="18"/>
              </w:rPr>
              <w:t xml:space="preserve">Volume </w:t>
            </w:r>
            <w:r w:rsidR="0046582A">
              <w:rPr>
                <w:rFonts w:ascii="Verdana" w:hAnsi="Verdana" w:cstheme="minorBidi"/>
                <w:b/>
                <w:bCs/>
                <w:color w:val="1F4E79" w:themeColor="accent1" w:themeShade="80"/>
                <w:sz w:val="18"/>
                <w:szCs w:val="18"/>
              </w:rPr>
              <w:t>8</w:t>
            </w:r>
            <w:r w:rsidRPr="00F70D83">
              <w:rPr>
                <w:rFonts w:ascii="Verdana" w:hAnsi="Verdana" w:cstheme="minorBidi"/>
                <w:b/>
                <w:bCs/>
                <w:color w:val="1F4E79" w:themeColor="accent1" w:themeShade="80"/>
                <w:sz w:val="18"/>
                <w:szCs w:val="18"/>
              </w:rPr>
              <w:t xml:space="preserve">, Number </w:t>
            </w:r>
            <w:r w:rsidR="005915F8">
              <w:rPr>
                <w:rFonts w:ascii="Verdana" w:hAnsi="Verdana" w:cstheme="minorBidi"/>
                <w:b/>
                <w:bCs/>
                <w:color w:val="1F4E79" w:themeColor="accent1" w:themeShade="80"/>
                <w:sz w:val="18"/>
                <w:szCs w:val="18"/>
              </w:rPr>
              <w:t>3</w:t>
            </w:r>
            <w:r w:rsidRPr="00F70D83">
              <w:rPr>
                <w:rFonts w:ascii="Verdana" w:hAnsi="Verdana" w:cstheme="minorBidi"/>
                <w:b/>
                <w:bCs/>
                <w:color w:val="1F4E79" w:themeColor="accent1" w:themeShade="80"/>
                <w:sz w:val="18"/>
                <w:szCs w:val="18"/>
              </w:rPr>
              <w:t>, 202</w:t>
            </w:r>
            <w:r w:rsidR="0046582A">
              <w:rPr>
                <w:rFonts w:ascii="Verdana" w:hAnsi="Verdana" w:cstheme="minorBidi"/>
                <w:b/>
                <w:bCs/>
                <w:color w:val="1F4E79" w:themeColor="accent1" w:themeShade="80"/>
                <w:sz w:val="18"/>
                <w:szCs w:val="18"/>
              </w:rPr>
              <w:t>6</w:t>
            </w:r>
            <w:r w:rsidRPr="00F70D83">
              <w:rPr>
                <w:rFonts w:ascii="Verdana" w:hAnsi="Verdana" w:cstheme="minorBidi"/>
                <w:b/>
                <w:bCs/>
                <w:color w:val="1F4E79" w:themeColor="accent1" w:themeShade="80"/>
                <w:sz w:val="18"/>
                <w:szCs w:val="18"/>
              </w:rPr>
              <w:t xml:space="preserve">, </w:t>
            </w:r>
            <w:r w:rsidR="00A83AB3" w:rsidRPr="00F70D83">
              <w:rPr>
                <w:rFonts w:ascii="Verdana" w:hAnsi="Verdana" w:cstheme="minorBidi"/>
                <w:b/>
                <w:bCs/>
                <w:color w:val="1F4E79" w:themeColor="accent1" w:themeShade="80"/>
                <w:sz w:val="18"/>
                <w:szCs w:val="18"/>
              </w:rPr>
              <w:t xml:space="preserve">Pages </w:t>
            </w:r>
            <w:r w:rsidR="00C76539">
              <w:rPr>
                <w:rFonts w:ascii="Verdana" w:hAnsi="Verdana" w:cstheme="minorBidi"/>
                <w:b/>
                <w:bCs/>
                <w:color w:val="1F4E79" w:themeColor="accent1" w:themeShade="80"/>
                <w:sz w:val="18"/>
                <w:szCs w:val="18"/>
              </w:rPr>
              <w:t>32</w:t>
            </w:r>
            <w:r w:rsidR="00A83AB3" w:rsidRPr="00F70D83">
              <w:rPr>
                <w:rFonts w:ascii="Verdana" w:hAnsi="Verdana" w:cstheme="minorBidi"/>
                <w:b/>
                <w:bCs/>
                <w:color w:val="1F4E79" w:themeColor="accent1" w:themeShade="80"/>
                <w:sz w:val="18"/>
                <w:szCs w:val="18"/>
              </w:rPr>
              <w:t xml:space="preserve"> </w:t>
            </w:r>
            <w:r w:rsidR="008860AC" w:rsidRPr="00F70D83">
              <w:rPr>
                <w:rFonts w:ascii="Verdana" w:hAnsi="Verdana" w:cstheme="minorBidi"/>
                <w:b/>
                <w:bCs/>
                <w:color w:val="1F4E79" w:themeColor="accent1" w:themeShade="80"/>
                <w:sz w:val="18"/>
                <w:szCs w:val="18"/>
              </w:rPr>
              <w:t>-</w:t>
            </w:r>
            <w:r w:rsidR="00A83AB3" w:rsidRPr="00F70D83">
              <w:rPr>
                <w:rFonts w:ascii="Verdana" w:hAnsi="Verdana" w:cstheme="minorBidi"/>
                <w:b/>
                <w:bCs/>
                <w:color w:val="1F4E79" w:themeColor="accent1" w:themeShade="80"/>
                <w:sz w:val="18"/>
                <w:szCs w:val="18"/>
              </w:rPr>
              <w:t xml:space="preserve"> </w:t>
            </w:r>
            <w:r w:rsidR="00F367DE">
              <w:rPr>
                <w:rFonts w:ascii="Verdana" w:hAnsi="Verdana" w:cstheme="minorBidi"/>
                <w:b/>
                <w:bCs/>
                <w:color w:val="1F4E79" w:themeColor="accent1" w:themeShade="80"/>
                <w:sz w:val="18"/>
                <w:szCs w:val="18"/>
              </w:rPr>
              <w:t>48</w:t>
            </w:r>
          </w:p>
          <w:p w14:paraId="28192866" w14:textId="77777777" w:rsidR="00B90CDE" w:rsidRPr="00F70D83" w:rsidRDefault="00B90CDE" w:rsidP="00D41FBB">
            <w:pPr>
              <w:tabs>
                <w:tab w:val="left" w:pos="709"/>
                <w:tab w:val="left" w:pos="851"/>
              </w:tabs>
              <w:ind w:left="0" w:firstLine="0"/>
              <w:jc w:val="center"/>
              <w:rPr>
                <w:rFonts w:ascii="Verdana" w:hAnsi="Verdana" w:cstheme="minorBidi"/>
                <w:b/>
                <w:bCs/>
                <w:color w:val="1F4E79" w:themeColor="accent1" w:themeShade="80"/>
                <w:sz w:val="20"/>
                <w:szCs w:val="20"/>
              </w:rPr>
            </w:pPr>
          </w:p>
          <w:p w14:paraId="682F94DD" w14:textId="74C3338E" w:rsidR="00B90CDE" w:rsidRPr="00F70D83" w:rsidRDefault="008E5F71" w:rsidP="00D41FBB">
            <w:pPr>
              <w:tabs>
                <w:tab w:val="left" w:pos="709"/>
                <w:tab w:val="left" w:pos="851"/>
              </w:tabs>
              <w:ind w:left="0" w:firstLine="0"/>
              <w:jc w:val="center"/>
              <w:rPr>
                <w:rFonts w:ascii="Verdana" w:hAnsi="Verdana" w:cstheme="minorBidi"/>
                <w:b/>
                <w:bCs/>
                <w:color w:val="538135" w:themeColor="accent6" w:themeShade="BF"/>
                <w:sz w:val="20"/>
                <w:szCs w:val="20"/>
              </w:rPr>
            </w:pPr>
            <w:r w:rsidRPr="00F70D83">
              <w:rPr>
                <w:rFonts w:ascii="Verdana" w:hAnsi="Verdana" w:cstheme="minorBidi"/>
                <w:b/>
                <w:bCs/>
                <w:color w:val="1F4E79" w:themeColor="accent1" w:themeShade="80"/>
                <w:sz w:val="16"/>
                <w:szCs w:val="16"/>
              </w:rPr>
              <w:t>Journal Homepage:</w:t>
            </w:r>
            <w:r w:rsidRPr="00F70D83">
              <w:rPr>
                <w:rFonts w:ascii="Verdana" w:hAnsi="Verdana" w:cstheme="minorBidi"/>
                <w:b/>
                <w:bCs/>
                <w:color w:val="1F4E79" w:themeColor="accent1" w:themeShade="80"/>
                <w:sz w:val="20"/>
                <w:szCs w:val="20"/>
              </w:rPr>
              <w:t xml:space="preserve"> </w:t>
            </w:r>
            <w:hyperlink r:id="rId10" w:history="1">
              <w:r w:rsidR="0006406A" w:rsidRPr="00F70D83">
                <w:rPr>
                  <w:rStyle w:val="Hyperlink"/>
                  <w:rFonts w:ascii="Verdana" w:hAnsi="Verdana" w:cstheme="minorBidi"/>
                  <w:b/>
                  <w:bCs/>
                  <w:sz w:val="16"/>
                  <w:szCs w:val="16"/>
                </w:rPr>
                <w:t>https://journals.internationalrasd.org/index.php/jom</w:t>
              </w:r>
            </w:hyperlink>
          </w:p>
        </w:tc>
        <w:tc>
          <w:tcPr>
            <w:tcW w:w="2595" w:type="dxa"/>
          </w:tcPr>
          <w:p w14:paraId="046ECAE4" w14:textId="4DA8C426" w:rsidR="00B90CDE" w:rsidRPr="00F70D83" w:rsidRDefault="00762DD0" w:rsidP="00F13031">
            <w:pPr>
              <w:tabs>
                <w:tab w:val="left" w:pos="709"/>
                <w:tab w:val="left" w:pos="851"/>
              </w:tabs>
              <w:ind w:left="0" w:firstLine="0"/>
              <w:jc w:val="right"/>
              <w:rPr>
                <w:rFonts w:ascii="Verdana" w:hAnsi="Verdana" w:cstheme="minorBidi"/>
                <w:b/>
                <w:bCs/>
                <w:sz w:val="20"/>
                <w:szCs w:val="20"/>
              </w:rPr>
            </w:pPr>
            <w:r w:rsidRPr="00F70D83">
              <w:rPr>
                <w:rFonts w:ascii="Verdana" w:hAnsi="Verdana" w:cstheme="minorBidi"/>
                <w:b/>
                <w:bCs/>
                <w:noProof/>
                <w:sz w:val="20"/>
                <w:szCs w:val="20"/>
              </w:rPr>
              <w:drawing>
                <wp:inline distT="0" distB="0" distL="0" distR="0" wp14:anchorId="5E79B4DA" wp14:editId="15D12521">
                  <wp:extent cx="1489461" cy="864000"/>
                  <wp:effectExtent l="0" t="0" r="0" b="0"/>
                  <wp:docPr id="1076361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61255" name=""/>
                          <pic:cNvPicPr/>
                        </pic:nvPicPr>
                        <pic:blipFill>
                          <a:blip r:embed="rId11"/>
                          <a:stretch>
                            <a:fillRect/>
                          </a:stretch>
                        </pic:blipFill>
                        <pic:spPr>
                          <a:xfrm>
                            <a:off x="0" y="0"/>
                            <a:ext cx="1489461" cy="864000"/>
                          </a:xfrm>
                          <a:prstGeom prst="rect">
                            <a:avLst/>
                          </a:prstGeom>
                        </pic:spPr>
                      </pic:pic>
                    </a:graphicData>
                  </a:graphic>
                </wp:inline>
              </w:drawing>
            </w:r>
          </w:p>
        </w:tc>
      </w:tr>
    </w:tbl>
    <w:p w14:paraId="57F04137" w14:textId="28824678" w:rsidR="00FC0507" w:rsidRPr="00F70D83" w:rsidRDefault="00D92982" w:rsidP="005840F1">
      <w:pPr>
        <w:spacing w:after="120"/>
        <w:jc w:val="center"/>
        <w:rPr>
          <w:rFonts w:ascii="Verdana" w:hAnsi="Verdana"/>
          <w:b/>
          <w:bCs/>
        </w:rPr>
      </w:pPr>
      <w:bookmarkStart w:id="1" w:name="_Hlk483069202"/>
      <w:bookmarkEnd w:id="0"/>
      <w:r w:rsidRPr="00D92982">
        <w:rPr>
          <w:rFonts w:ascii="Verdana" w:hAnsi="Verdana"/>
          <w:b/>
          <w:bCs/>
        </w:rPr>
        <w:t>Managing Livelihood Diversification through Small-Scale Fisheries: Informal Entrepreneurship and Household Resilience in Zimbabwe</w:t>
      </w:r>
    </w:p>
    <w:p w14:paraId="435FB271" w14:textId="05E6A91E" w:rsidR="00D92982" w:rsidRPr="00D92982" w:rsidRDefault="00D92982" w:rsidP="00D92982">
      <w:pPr>
        <w:rPr>
          <w:rFonts w:ascii="Verdana" w:hAnsi="Verdana"/>
          <w:b/>
          <w:bCs/>
          <w:lang w:val="it-IT"/>
        </w:rPr>
      </w:pPr>
      <w:bookmarkStart w:id="2" w:name="_Hlk210427433"/>
      <w:r w:rsidRPr="00D92982">
        <w:rPr>
          <w:rFonts w:ascii="Verdana" w:hAnsi="Verdana"/>
          <w:bCs/>
          <w:sz w:val="20"/>
          <w:szCs w:val="20"/>
          <w:lang w:val="it-IT"/>
        </w:rPr>
        <w:t>Munetsi Zvavahera</w:t>
      </w:r>
      <w:r w:rsidR="009E12D9" w:rsidRPr="00D92982">
        <w:rPr>
          <w:rFonts w:ascii="Verdana" w:hAnsi="Verdana"/>
          <w:bCs/>
          <w:sz w:val="20"/>
          <w:szCs w:val="20"/>
          <w:vertAlign w:val="superscript"/>
          <w:lang w:val="it-IT"/>
        </w:rPr>
        <w:t>1</w:t>
      </w:r>
      <w:r w:rsidR="00C73A91" w:rsidRPr="00F70D83">
        <w:rPr>
          <w:rFonts w:ascii="Verdana" w:hAnsi="Verdana"/>
          <w:b/>
          <w:bCs/>
          <w:noProof/>
        </w:rPr>
        <w:drawing>
          <wp:inline distT="0" distB="0" distL="0" distR="0" wp14:anchorId="0F186707" wp14:editId="1076EE03">
            <wp:extent cx="152413" cy="152413"/>
            <wp:effectExtent l="0" t="0" r="0" b="0"/>
            <wp:docPr id="1251161011" name="Picture 125116101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61011" name="Picture 1251161011">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bookmarkEnd w:id="2"/>
      <w:r w:rsidRPr="00D92982">
        <w:rPr>
          <w:rFonts w:ascii="Verdana" w:hAnsi="Verdana"/>
          <w:bCs/>
          <w:sz w:val="20"/>
          <w:szCs w:val="20"/>
          <w:vertAlign w:val="superscript"/>
          <w:lang w:val="it-IT"/>
        </w:rPr>
        <w:t xml:space="preserve">, </w:t>
      </w:r>
      <w:r w:rsidR="003237F5" w:rsidRPr="003237F5">
        <w:rPr>
          <w:rFonts w:ascii="Verdana" w:hAnsi="Verdana"/>
          <w:bCs/>
          <w:sz w:val="20"/>
          <w:szCs w:val="20"/>
          <w:lang w:val="it-IT"/>
        </w:rPr>
        <w:t>Barbra Mahoso</w:t>
      </w:r>
      <w:r>
        <w:rPr>
          <w:rFonts w:ascii="Verdana" w:hAnsi="Verdana"/>
          <w:bCs/>
          <w:sz w:val="20"/>
          <w:szCs w:val="20"/>
          <w:vertAlign w:val="superscript"/>
          <w:lang w:val="it-IT"/>
        </w:rPr>
        <w:t>2</w:t>
      </w:r>
      <w:r w:rsidRPr="00F70D83">
        <w:rPr>
          <w:rFonts w:ascii="Verdana" w:hAnsi="Verdana"/>
          <w:b/>
          <w:bCs/>
          <w:noProof/>
        </w:rPr>
        <w:drawing>
          <wp:inline distT="0" distB="0" distL="0" distR="0" wp14:anchorId="38D9220C" wp14:editId="5E105937">
            <wp:extent cx="152413" cy="152413"/>
            <wp:effectExtent l="0" t="0" r="0" b="0"/>
            <wp:docPr id="121499976" name="Picture 12149997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99976" name="Picture 121499976">
                      <a:hlinkClick r:id="rId14"/>
                    </pic:cNvPr>
                    <pic:cNvPicPr/>
                  </pic:nvPicPr>
                  <pic:blipFill>
                    <a:blip r:embed="rId13">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Pr="00D92982">
        <w:rPr>
          <w:rFonts w:ascii="Verdana" w:hAnsi="Verdana"/>
          <w:bCs/>
          <w:sz w:val="20"/>
          <w:szCs w:val="20"/>
          <w:vertAlign w:val="superscript"/>
          <w:lang w:val="it-IT"/>
        </w:rPr>
        <w:t xml:space="preserve">, </w:t>
      </w:r>
      <w:r w:rsidR="000310EA" w:rsidRPr="000310EA">
        <w:rPr>
          <w:rFonts w:ascii="Verdana" w:hAnsi="Verdana"/>
          <w:bCs/>
          <w:sz w:val="20"/>
          <w:szCs w:val="20"/>
          <w:lang w:val="it-IT"/>
        </w:rPr>
        <w:t>Leonard Chitongo</w:t>
      </w:r>
      <w:r>
        <w:rPr>
          <w:rFonts w:ascii="Verdana" w:hAnsi="Verdana"/>
          <w:bCs/>
          <w:sz w:val="20"/>
          <w:szCs w:val="20"/>
          <w:vertAlign w:val="superscript"/>
          <w:lang w:val="it-IT"/>
        </w:rPr>
        <w:t>3</w:t>
      </w:r>
      <w:r w:rsidRPr="00F70D83">
        <w:rPr>
          <w:rFonts w:ascii="Verdana" w:hAnsi="Verdana"/>
          <w:b/>
          <w:bCs/>
          <w:noProof/>
        </w:rPr>
        <w:drawing>
          <wp:inline distT="0" distB="0" distL="0" distR="0" wp14:anchorId="4142DEA6" wp14:editId="3B7C9237">
            <wp:extent cx="152413" cy="152413"/>
            <wp:effectExtent l="0" t="0" r="0" b="0"/>
            <wp:docPr id="1072706949" name="Picture 107270694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06949" name="Picture 1072706949">
                      <a:hlinkClick r:id="rId15"/>
                    </pic:cNvPr>
                    <pic:cNvPicPr/>
                  </pic:nvPicPr>
                  <pic:blipFill>
                    <a:blip r:embed="rId13">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p>
    <w:bookmarkEnd w:id="1"/>
    <w:p w14:paraId="200083F9" w14:textId="77777777" w:rsidR="007149A1" w:rsidRDefault="00B90CDE" w:rsidP="007149A1">
      <w:pPr>
        <w:shd w:val="clear" w:color="auto" w:fill="FFFFFF"/>
        <w:rPr>
          <w:rFonts w:ascii="Verdana" w:hAnsi="Verdana"/>
          <w:sz w:val="16"/>
          <w:szCs w:val="16"/>
        </w:rPr>
      </w:pPr>
      <w:r w:rsidRPr="00F70D83">
        <w:rPr>
          <w:rFonts w:ascii="Verdana" w:eastAsiaTheme="minorEastAsia" w:hAnsi="Verdana" w:cstheme="minorBidi"/>
          <w:color w:val="auto"/>
          <w:sz w:val="16"/>
          <w:szCs w:val="16"/>
          <w:vertAlign w:val="superscript"/>
        </w:rPr>
        <w:t>1</w:t>
      </w:r>
      <w:r w:rsidR="00753EC9">
        <w:rPr>
          <w:rFonts w:ascii="Verdana" w:eastAsiaTheme="minorEastAsia" w:hAnsi="Verdana" w:cstheme="minorBidi"/>
          <w:color w:val="auto"/>
          <w:sz w:val="16"/>
          <w:szCs w:val="16"/>
          <w:vertAlign w:val="superscript"/>
        </w:rPr>
        <w:t xml:space="preserve"> </w:t>
      </w:r>
      <w:r w:rsidR="00025FC4" w:rsidRPr="00025FC4">
        <w:rPr>
          <w:rFonts w:ascii="Verdana" w:hAnsi="Verdana"/>
          <w:sz w:val="16"/>
          <w:szCs w:val="16"/>
        </w:rPr>
        <w:t>Researcher</w:t>
      </w:r>
      <w:r w:rsidR="007149A1" w:rsidRPr="007149A1">
        <w:t xml:space="preserve"> </w:t>
      </w:r>
      <w:r w:rsidR="007149A1" w:rsidRPr="007149A1">
        <w:rPr>
          <w:rFonts w:ascii="Verdana" w:hAnsi="Verdana"/>
          <w:sz w:val="16"/>
          <w:szCs w:val="16"/>
        </w:rPr>
        <w:t xml:space="preserve">Centre for Global Change, </w:t>
      </w:r>
      <w:proofErr w:type="spellStart"/>
      <w:r w:rsidR="007149A1" w:rsidRPr="007149A1">
        <w:rPr>
          <w:rFonts w:ascii="Verdana" w:hAnsi="Verdana"/>
          <w:sz w:val="16"/>
          <w:szCs w:val="16"/>
        </w:rPr>
        <w:t>Yunivesithi</w:t>
      </w:r>
      <w:proofErr w:type="spellEnd"/>
      <w:r w:rsidR="007149A1" w:rsidRPr="007149A1">
        <w:rPr>
          <w:rFonts w:ascii="Verdana" w:hAnsi="Verdana"/>
          <w:sz w:val="16"/>
          <w:szCs w:val="16"/>
        </w:rPr>
        <w:t xml:space="preserve"> Walter Sisulu, Nelson Mandela Drive, Mthatha, Eastern Cape, </w:t>
      </w:r>
    </w:p>
    <w:p w14:paraId="0FE06694" w14:textId="5E70B93A" w:rsidR="00AD0F49" w:rsidRDefault="007149A1" w:rsidP="007149A1">
      <w:pPr>
        <w:shd w:val="clear" w:color="auto" w:fill="FFFFFF"/>
        <w:rPr>
          <w:rFonts w:ascii="Verdana" w:hAnsi="Verdana"/>
          <w:sz w:val="16"/>
          <w:szCs w:val="16"/>
        </w:rPr>
      </w:pPr>
      <w:r>
        <w:rPr>
          <w:rFonts w:ascii="Verdana" w:eastAsiaTheme="minorEastAsia" w:hAnsi="Verdana" w:cstheme="minorBidi"/>
          <w:color w:val="auto"/>
          <w:sz w:val="16"/>
          <w:szCs w:val="16"/>
          <w:vertAlign w:val="superscript"/>
        </w:rPr>
        <w:t xml:space="preserve">   </w:t>
      </w:r>
      <w:r w:rsidRPr="007149A1">
        <w:rPr>
          <w:rFonts w:ascii="Verdana" w:hAnsi="Verdana"/>
          <w:sz w:val="16"/>
          <w:szCs w:val="16"/>
        </w:rPr>
        <w:t>South Africa.</w:t>
      </w:r>
      <w:r w:rsidR="00CD0481">
        <w:rPr>
          <w:rFonts w:ascii="Verdana" w:hAnsi="Verdana"/>
          <w:sz w:val="16"/>
          <w:szCs w:val="16"/>
        </w:rPr>
        <w:t xml:space="preserve"> </w:t>
      </w:r>
      <w:r w:rsidR="004C3BCC">
        <w:rPr>
          <w:rFonts w:ascii="Verdana" w:hAnsi="Verdana"/>
          <w:sz w:val="16"/>
          <w:szCs w:val="16"/>
        </w:rPr>
        <w:t xml:space="preserve">Email: </w:t>
      </w:r>
      <w:r w:rsidR="0059126F" w:rsidRPr="0059126F">
        <w:rPr>
          <w:rFonts w:ascii="Verdana" w:hAnsi="Verdana"/>
          <w:sz w:val="16"/>
          <w:szCs w:val="16"/>
        </w:rPr>
        <w:t>mzvavahera@wsu.ac.za</w:t>
      </w:r>
    </w:p>
    <w:p w14:paraId="4BEA16A5" w14:textId="77777777" w:rsidR="001949FC" w:rsidRDefault="00026E5C" w:rsidP="00E16D75">
      <w:pPr>
        <w:shd w:val="clear" w:color="auto" w:fill="FFFFFF"/>
        <w:rPr>
          <w:rFonts w:ascii="Verdana" w:hAnsi="Verdana"/>
          <w:sz w:val="16"/>
          <w:szCs w:val="16"/>
        </w:rPr>
      </w:pPr>
      <w:r>
        <w:rPr>
          <w:rFonts w:ascii="Verdana" w:eastAsiaTheme="minorEastAsia" w:hAnsi="Verdana" w:cstheme="minorBidi"/>
          <w:color w:val="auto"/>
          <w:sz w:val="16"/>
          <w:szCs w:val="16"/>
          <w:vertAlign w:val="superscript"/>
        </w:rPr>
        <w:t>2</w:t>
      </w:r>
      <w:r w:rsidR="00753EC9">
        <w:rPr>
          <w:rFonts w:ascii="Verdana" w:eastAsiaTheme="minorEastAsia" w:hAnsi="Verdana" w:cstheme="minorBidi"/>
          <w:color w:val="auto"/>
          <w:sz w:val="16"/>
          <w:szCs w:val="16"/>
          <w:vertAlign w:val="superscript"/>
        </w:rPr>
        <w:t xml:space="preserve"> </w:t>
      </w:r>
      <w:r w:rsidR="007C01E8" w:rsidRPr="007C01E8">
        <w:rPr>
          <w:rFonts w:ascii="Verdana" w:hAnsi="Verdana"/>
          <w:sz w:val="16"/>
          <w:szCs w:val="16"/>
        </w:rPr>
        <w:t>MSc Student</w:t>
      </w:r>
      <w:r w:rsidR="00337333">
        <w:rPr>
          <w:rFonts w:ascii="Verdana" w:hAnsi="Verdana"/>
          <w:sz w:val="16"/>
          <w:szCs w:val="16"/>
        </w:rPr>
        <w:t xml:space="preserve">, </w:t>
      </w:r>
      <w:r w:rsidR="00E16D75" w:rsidRPr="00E16D75">
        <w:rPr>
          <w:rFonts w:ascii="Verdana" w:hAnsi="Verdana"/>
          <w:sz w:val="16"/>
          <w:szCs w:val="16"/>
        </w:rPr>
        <w:t>Faculty of Science Education,</w:t>
      </w:r>
      <w:r w:rsidR="00F3645F">
        <w:rPr>
          <w:rFonts w:ascii="Verdana" w:hAnsi="Verdana"/>
          <w:sz w:val="16"/>
          <w:szCs w:val="16"/>
        </w:rPr>
        <w:t xml:space="preserve"> </w:t>
      </w:r>
      <w:r w:rsidR="00E16D75" w:rsidRPr="00E16D75">
        <w:rPr>
          <w:rFonts w:ascii="Verdana" w:hAnsi="Verdana"/>
          <w:sz w:val="16"/>
          <w:szCs w:val="16"/>
        </w:rPr>
        <w:t>Bindura University of Science Education, 741 Chimurenga Road, off</w:t>
      </w:r>
    </w:p>
    <w:p w14:paraId="7615659A" w14:textId="51EDAB00" w:rsidR="00337333" w:rsidRDefault="001949FC" w:rsidP="00E16D75">
      <w:pPr>
        <w:shd w:val="clear" w:color="auto" w:fill="FFFFFF"/>
        <w:rPr>
          <w:rFonts w:ascii="Verdana" w:hAnsi="Verdana"/>
          <w:sz w:val="16"/>
          <w:szCs w:val="16"/>
        </w:rPr>
      </w:pPr>
      <w:r>
        <w:rPr>
          <w:rFonts w:ascii="Verdana" w:eastAsiaTheme="minorEastAsia" w:hAnsi="Verdana" w:cstheme="minorBidi"/>
          <w:color w:val="auto"/>
          <w:sz w:val="16"/>
          <w:szCs w:val="16"/>
          <w:vertAlign w:val="superscript"/>
        </w:rPr>
        <w:t xml:space="preserve">   </w:t>
      </w:r>
      <w:r w:rsidR="00E16D75" w:rsidRPr="00E16D75">
        <w:rPr>
          <w:rFonts w:ascii="Verdana" w:hAnsi="Verdana"/>
          <w:sz w:val="16"/>
          <w:szCs w:val="16"/>
        </w:rPr>
        <w:t>Trojan Road, Bindura, Zimbabwe</w:t>
      </w:r>
      <w:r w:rsidR="00CD0481" w:rsidRPr="00CD0481">
        <w:rPr>
          <w:rFonts w:ascii="Verdana" w:hAnsi="Verdana"/>
          <w:sz w:val="16"/>
          <w:szCs w:val="16"/>
        </w:rPr>
        <w:t>.</w:t>
      </w:r>
      <w:r w:rsidR="00CD0481">
        <w:rPr>
          <w:rFonts w:ascii="Verdana" w:hAnsi="Verdana"/>
          <w:sz w:val="16"/>
          <w:szCs w:val="16"/>
        </w:rPr>
        <w:t xml:space="preserve"> </w:t>
      </w:r>
      <w:r w:rsidR="00337333">
        <w:rPr>
          <w:rFonts w:ascii="Verdana" w:hAnsi="Verdana"/>
          <w:sz w:val="16"/>
          <w:szCs w:val="16"/>
        </w:rPr>
        <w:t xml:space="preserve">Email: </w:t>
      </w:r>
      <w:r w:rsidR="00C0512C" w:rsidRPr="00E20DEC">
        <w:rPr>
          <w:rFonts w:ascii="Verdana" w:hAnsi="Verdana"/>
          <w:sz w:val="16"/>
          <w:szCs w:val="16"/>
        </w:rPr>
        <w:t>bmahoso@gmail.com</w:t>
      </w:r>
    </w:p>
    <w:p w14:paraId="2A1D76E0" w14:textId="46DFFE8B" w:rsidR="00466A7B" w:rsidRDefault="00026E5C" w:rsidP="00337333">
      <w:pPr>
        <w:shd w:val="clear" w:color="auto" w:fill="FFFFFF"/>
        <w:rPr>
          <w:rFonts w:ascii="Verdana" w:hAnsi="Verdana"/>
          <w:sz w:val="16"/>
          <w:szCs w:val="16"/>
        </w:rPr>
      </w:pPr>
      <w:r>
        <w:rPr>
          <w:rFonts w:ascii="Verdana" w:eastAsiaTheme="minorEastAsia" w:hAnsi="Verdana" w:cstheme="minorBidi"/>
          <w:color w:val="auto"/>
          <w:sz w:val="16"/>
          <w:szCs w:val="16"/>
          <w:vertAlign w:val="superscript"/>
        </w:rPr>
        <w:t>3</w:t>
      </w:r>
      <w:r w:rsidR="00753EC9">
        <w:rPr>
          <w:rFonts w:ascii="Verdana" w:hAnsi="Verdana"/>
          <w:sz w:val="16"/>
          <w:szCs w:val="16"/>
        </w:rPr>
        <w:t xml:space="preserve"> </w:t>
      </w:r>
      <w:r w:rsidR="00466A7B" w:rsidRPr="00466A7B">
        <w:rPr>
          <w:rFonts w:ascii="Verdana" w:hAnsi="Verdana"/>
          <w:sz w:val="16"/>
          <w:szCs w:val="16"/>
        </w:rPr>
        <w:t>Senior Lecturer</w:t>
      </w:r>
      <w:r w:rsidR="00337333">
        <w:rPr>
          <w:rFonts w:ascii="Verdana" w:hAnsi="Verdana"/>
          <w:sz w:val="16"/>
          <w:szCs w:val="16"/>
        </w:rPr>
        <w:t xml:space="preserve">, </w:t>
      </w:r>
      <w:r w:rsidR="00CD0481" w:rsidRPr="00CD0481">
        <w:rPr>
          <w:rFonts w:ascii="Verdana" w:hAnsi="Verdana"/>
          <w:sz w:val="16"/>
          <w:szCs w:val="16"/>
        </w:rPr>
        <w:t xml:space="preserve">Department of Biological and Environmental Sciences, </w:t>
      </w:r>
      <w:proofErr w:type="spellStart"/>
      <w:r w:rsidR="00254B34" w:rsidRPr="00CD0481">
        <w:rPr>
          <w:rFonts w:ascii="Verdana" w:hAnsi="Verdana"/>
          <w:sz w:val="16"/>
          <w:szCs w:val="16"/>
        </w:rPr>
        <w:t>Yunivesithi</w:t>
      </w:r>
      <w:proofErr w:type="spellEnd"/>
      <w:r w:rsidR="00254B34" w:rsidRPr="00CD0481">
        <w:rPr>
          <w:rFonts w:ascii="Verdana" w:hAnsi="Verdana"/>
          <w:sz w:val="16"/>
          <w:szCs w:val="16"/>
        </w:rPr>
        <w:t xml:space="preserve"> Walter Sisulu</w:t>
      </w:r>
      <w:r w:rsidR="00254B34">
        <w:rPr>
          <w:rFonts w:ascii="Verdana" w:hAnsi="Verdana"/>
          <w:sz w:val="16"/>
          <w:szCs w:val="16"/>
        </w:rPr>
        <w:t xml:space="preserve">, </w:t>
      </w:r>
      <w:r w:rsidR="00CD0481" w:rsidRPr="00CD0481">
        <w:rPr>
          <w:rFonts w:ascii="Verdana" w:hAnsi="Verdana"/>
          <w:sz w:val="16"/>
          <w:szCs w:val="16"/>
        </w:rPr>
        <w:t xml:space="preserve">Nelson Mandela </w:t>
      </w:r>
    </w:p>
    <w:p w14:paraId="4AC301E7" w14:textId="773281A9" w:rsidR="00337333" w:rsidRPr="00466A7B" w:rsidRDefault="00466A7B" w:rsidP="00466A7B">
      <w:pPr>
        <w:shd w:val="clear" w:color="auto" w:fill="FFFFFF"/>
        <w:rPr>
          <w:rFonts w:ascii="Verdana" w:hAnsi="Verdana"/>
          <w:sz w:val="16"/>
          <w:szCs w:val="16"/>
        </w:rPr>
      </w:pPr>
      <w:r>
        <w:rPr>
          <w:rFonts w:ascii="Verdana" w:eastAsiaTheme="minorEastAsia" w:hAnsi="Verdana" w:cstheme="minorBidi"/>
          <w:color w:val="auto"/>
          <w:sz w:val="16"/>
          <w:szCs w:val="16"/>
          <w:vertAlign w:val="superscript"/>
        </w:rPr>
        <w:t xml:space="preserve">    </w:t>
      </w:r>
      <w:r w:rsidR="00CD0481" w:rsidRPr="00CD0481">
        <w:rPr>
          <w:rFonts w:ascii="Verdana" w:hAnsi="Verdana"/>
          <w:sz w:val="16"/>
          <w:szCs w:val="16"/>
        </w:rPr>
        <w:t>Drive, Mthatha, Eastern Cape, South Africa.</w:t>
      </w:r>
      <w:r w:rsidR="00CD0481">
        <w:rPr>
          <w:rFonts w:ascii="Verdana" w:hAnsi="Verdana"/>
          <w:sz w:val="16"/>
          <w:szCs w:val="16"/>
        </w:rPr>
        <w:t xml:space="preserve"> </w:t>
      </w:r>
      <w:r w:rsidR="00337333">
        <w:rPr>
          <w:rFonts w:ascii="Verdana" w:hAnsi="Verdana"/>
          <w:sz w:val="16"/>
          <w:szCs w:val="16"/>
        </w:rPr>
        <w:t>Email:</w:t>
      </w:r>
      <w:r w:rsidR="00C0512C">
        <w:rPr>
          <w:rFonts w:ascii="Verdana" w:hAnsi="Verdana"/>
          <w:sz w:val="16"/>
          <w:szCs w:val="16"/>
        </w:rPr>
        <w:t xml:space="preserve"> </w:t>
      </w:r>
      <w:r w:rsidR="00C0512C">
        <w:rPr>
          <w:rFonts w:ascii="Verdana" w:hAnsi="Verdana"/>
          <w:sz w:val="16"/>
          <w:szCs w:val="16"/>
        </w:rPr>
        <w:t>l</w:t>
      </w:r>
      <w:r w:rsidR="00C0512C" w:rsidRPr="007444EE">
        <w:rPr>
          <w:rFonts w:ascii="Verdana" w:hAnsi="Verdana"/>
          <w:sz w:val="16"/>
          <w:szCs w:val="16"/>
        </w:rPr>
        <w:t>chitongo@wsu.ac.za</w:t>
      </w:r>
    </w:p>
    <w:tbl>
      <w:tblPr>
        <w:tblW w:w="9747" w:type="dxa"/>
        <w:tblBorders>
          <w:top w:val="single" w:sz="8" w:space="0" w:color="auto"/>
          <w:bottom w:val="single" w:sz="8" w:space="0" w:color="auto"/>
        </w:tblBorders>
        <w:tblLook w:val="04A0" w:firstRow="1" w:lastRow="0" w:firstColumn="1" w:lastColumn="0" w:noHBand="0" w:noVBand="1"/>
      </w:tblPr>
      <w:tblGrid>
        <w:gridCol w:w="3794"/>
        <w:gridCol w:w="5953"/>
      </w:tblGrid>
      <w:tr w:rsidR="00B90CDE" w:rsidRPr="00F70D83" w14:paraId="6A2BA5C1" w14:textId="77777777" w:rsidTr="00CD31E1">
        <w:tc>
          <w:tcPr>
            <w:tcW w:w="3794" w:type="dxa"/>
            <w:tcBorders>
              <w:bottom w:val="single" w:sz="8" w:space="0" w:color="auto"/>
            </w:tcBorders>
          </w:tcPr>
          <w:p w14:paraId="79E529E2" w14:textId="77777777" w:rsidR="00B90CDE" w:rsidRPr="00F70D83" w:rsidRDefault="00B90CDE" w:rsidP="00D41FBB">
            <w:pPr>
              <w:tabs>
                <w:tab w:val="left" w:pos="709"/>
                <w:tab w:val="left" w:pos="851"/>
              </w:tabs>
              <w:spacing w:before="120" w:after="120"/>
              <w:ind w:left="0" w:firstLine="0"/>
              <w:jc w:val="left"/>
              <w:rPr>
                <w:rFonts w:ascii="Verdana" w:hAnsi="Verdana" w:cstheme="minorBidi"/>
                <w:color w:val="385623" w:themeColor="accent6" w:themeShade="80"/>
                <w:sz w:val="20"/>
                <w:szCs w:val="20"/>
              </w:rPr>
            </w:pPr>
            <w:r w:rsidRPr="00F70D83">
              <w:rPr>
                <w:rFonts w:ascii="Verdana" w:hAnsi="Verdana" w:cstheme="minorBidi"/>
                <w:b/>
                <w:bCs/>
                <w:color w:val="385623" w:themeColor="accent6" w:themeShade="80"/>
                <w:sz w:val="20"/>
                <w:szCs w:val="20"/>
              </w:rPr>
              <w:t>ARTICLE INFO</w:t>
            </w:r>
          </w:p>
        </w:tc>
        <w:tc>
          <w:tcPr>
            <w:tcW w:w="5953" w:type="dxa"/>
            <w:tcBorders>
              <w:bottom w:val="single" w:sz="8" w:space="0" w:color="auto"/>
            </w:tcBorders>
          </w:tcPr>
          <w:p w14:paraId="6784BBF5" w14:textId="77777777" w:rsidR="00B90CDE" w:rsidRPr="00F70D83" w:rsidRDefault="00B90CDE" w:rsidP="00D41FBB">
            <w:pPr>
              <w:tabs>
                <w:tab w:val="left" w:pos="709"/>
                <w:tab w:val="left" w:pos="851"/>
              </w:tabs>
              <w:spacing w:before="120" w:after="120"/>
              <w:ind w:left="0" w:firstLine="0"/>
              <w:jc w:val="left"/>
              <w:rPr>
                <w:rFonts w:ascii="Verdana" w:hAnsi="Verdana" w:cstheme="minorBidi"/>
                <w:b/>
                <w:bCs/>
                <w:color w:val="385623" w:themeColor="accent6" w:themeShade="80"/>
                <w:sz w:val="20"/>
                <w:szCs w:val="20"/>
              </w:rPr>
            </w:pPr>
            <w:r w:rsidRPr="00F70D83">
              <w:rPr>
                <w:rFonts w:ascii="Verdana" w:hAnsi="Verdana" w:cstheme="minorBidi"/>
                <w:b/>
                <w:bCs/>
                <w:color w:val="385623" w:themeColor="accent6" w:themeShade="80"/>
                <w:sz w:val="20"/>
                <w:szCs w:val="20"/>
              </w:rPr>
              <w:t>ABSTRACT</w:t>
            </w:r>
          </w:p>
        </w:tc>
      </w:tr>
      <w:tr w:rsidR="00B90CDE" w:rsidRPr="00F70D83" w14:paraId="28FD80D7" w14:textId="77777777" w:rsidTr="00CD31E1">
        <w:tc>
          <w:tcPr>
            <w:tcW w:w="3794" w:type="dxa"/>
            <w:tcBorders>
              <w:top w:val="single" w:sz="8" w:space="0" w:color="auto"/>
              <w:bottom w:val="single" w:sz="8" w:space="0" w:color="auto"/>
            </w:tcBorders>
          </w:tcPr>
          <w:p w14:paraId="2782D1B4" w14:textId="77777777" w:rsidR="00B90CDE" w:rsidRPr="000E143E" w:rsidRDefault="00B90CDE" w:rsidP="00D41FBB">
            <w:pPr>
              <w:tabs>
                <w:tab w:val="left" w:pos="709"/>
                <w:tab w:val="left" w:pos="851"/>
              </w:tabs>
              <w:ind w:left="0" w:firstLine="0"/>
              <w:rPr>
                <w:rFonts w:ascii="Verdana" w:hAnsi="Verdana" w:cstheme="minorBidi"/>
                <w:b/>
                <w:bCs/>
                <w:i/>
                <w:iCs/>
                <w:sz w:val="18"/>
                <w:szCs w:val="18"/>
              </w:rPr>
            </w:pPr>
            <w:r w:rsidRPr="000E143E">
              <w:rPr>
                <w:rFonts w:ascii="Verdana" w:hAnsi="Verdana" w:cstheme="minorBidi"/>
                <w:b/>
                <w:bCs/>
                <w:i/>
                <w:iCs/>
                <w:sz w:val="18"/>
                <w:szCs w:val="18"/>
              </w:rPr>
              <w:t>Article History:</w:t>
            </w:r>
          </w:p>
          <w:p w14:paraId="4E2198C5" w14:textId="326913D3" w:rsidR="00C3606A" w:rsidRPr="003B63E6" w:rsidRDefault="00C3606A" w:rsidP="00CD31E1">
            <w:pPr>
              <w:tabs>
                <w:tab w:val="left" w:pos="709"/>
                <w:tab w:val="left" w:pos="851"/>
              </w:tabs>
              <w:spacing w:line="252" w:lineRule="auto"/>
              <w:ind w:left="0" w:firstLine="0"/>
              <w:rPr>
                <w:rFonts w:ascii="Verdana" w:hAnsi="Verdana" w:cstheme="minorBidi"/>
                <w:color w:val="auto"/>
                <w:sz w:val="18"/>
                <w:szCs w:val="18"/>
              </w:rPr>
            </w:pPr>
            <w:r w:rsidRPr="003B63E6">
              <w:rPr>
                <w:rFonts w:ascii="Verdana" w:hAnsi="Verdana" w:cstheme="minorBidi"/>
                <w:color w:val="auto"/>
                <w:sz w:val="18"/>
                <w:szCs w:val="18"/>
              </w:rPr>
              <w:t xml:space="preserve">Received:           </w:t>
            </w:r>
            <w:r w:rsidR="00DC2AF2">
              <w:rPr>
                <w:rFonts w:ascii="Verdana" w:hAnsi="Verdana" w:cstheme="minorBidi"/>
                <w:color w:val="auto"/>
                <w:sz w:val="18"/>
                <w:szCs w:val="18"/>
              </w:rPr>
              <w:t>June</w:t>
            </w:r>
            <w:r w:rsidR="00D075D4" w:rsidRPr="003B63E6">
              <w:rPr>
                <w:rFonts w:ascii="Verdana" w:hAnsi="Verdana" w:cstheme="minorBidi"/>
                <w:color w:val="auto"/>
                <w:sz w:val="18"/>
                <w:szCs w:val="18"/>
              </w:rPr>
              <w:t xml:space="preserve">    </w:t>
            </w:r>
            <w:r w:rsidR="00CD31E1" w:rsidRPr="003B63E6">
              <w:rPr>
                <w:rFonts w:ascii="Verdana" w:hAnsi="Verdana" w:cstheme="minorBidi"/>
                <w:color w:val="auto"/>
                <w:sz w:val="18"/>
                <w:szCs w:val="18"/>
              </w:rPr>
              <w:t xml:space="preserve">   </w:t>
            </w:r>
            <w:r w:rsidR="00BF6E80" w:rsidRPr="003B63E6">
              <w:rPr>
                <w:rFonts w:ascii="Verdana" w:hAnsi="Verdana" w:cstheme="minorBidi"/>
                <w:color w:val="auto"/>
                <w:sz w:val="18"/>
                <w:szCs w:val="18"/>
              </w:rPr>
              <w:t xml:space="preserve"> </w:t>
            </w:r>
            <w:r w:rsidR="00A06EFB">
              <w:rPr>
                <w:rFonts w:ascii="Verdana" w:hAnsi="Verdana" w:cstheme="minorBidi"/>
                <w:color w:val="auto"/>
                <w:sz w:val="18"/>
                <w:szCs w:val="18"/>
              </w:rPr>
              <w:t xml:space="preserve">  </w:t>
            </w:r>
            <w:r w:rsidR="00BD3DD5">
              <w:rPr>
                <w:rFonts w:ascii="Verdana" w:hAnsi="Verdana" w:cstheme="minorBidi"/>
                <w:color w:val="auto"/>
                <w:sz w:val="18"/>
                <w:szCs w:val="18"/>
              </w:rPr>
              <w:t xml:space="preserve"> </w:t>
            </w:r>
            <w:r w:rsidR="00DC2AF2">
              <w:rPr>
                <w:rFonts w:ascii="Verdana" w:hAnsi="Verdana" w:cstheme="minorBidi"/>
                <w:color w:val="auto"/>
                <w:sz w:val="18"/>
                <w:szCs w:val="18"/>
              </w:rPr>
              <w:t>24</w:t>
            </w:r>
            <w:r w:rsidRPr="003B63E6">
              <w:rPr>
                <w:rFonts w:ascii="Verdana" w:hAnsi="Verdana" w:cstheme="minorBidi"/>
                <w:color w:val="auto"/>
                <w:sz w:val="18"/>
                <w:szCs w:val="18"/>
              </w:rPr>
              <w:t>, 202</w:t>
            </w:r>
            <w:r w:rsidR="00872AA5" w:rsidRPr="003B63E6">
              <w:rPr>
                <w:rFonts w:ascii="Verdana" w:hAnsi="Verdana" w:cstheme="minorBidi"/>
                <w:color w:val="auto"/>
                <w:sz w:val="18"/>
                <w:szCs w:val="18"/>
              </w:rPr>
              <w:t>6</w:t>
            </w:r>
          </w:p>
          <w:p w14:paraId="79EE9455" w14:textId="5F47E0B9" w:rsidR="00C3606A" w:rsidRPr="003B63E6" w:rsidRDefault="00C3606A" w:rsidP="00C3606A">
            <w:pPr>
              <w:tabs>
                <w:tab w:val="left" w:pos="709"/>
                <w:tab w:val="left" w:pos="851"/>
              </w:tabs>
              <w:spacing w:line="252" w:lineRule="auto"/>
              <w:ind w:left="0" w:firstLine="0"/>
              <w:rPr>
                <w:rFonts w:ascii="Verdana" w:hAnsi="Verdana" w:cstheme="minorBidi"/>
                <w:color w:val="auto"/>
                <w:sz w:val="18"/>
                <w:szCs w:val="18"/>
              </w:rPr>
            </w:pPr>
            <w:r w:rsidRPr="003B63E6">
              <w:rPr>
                <w:rFonts w:ascii="Verdana" w:hAnsi="Verdana" w:cstheme="minorBidi"/>
                <w:color w:val="auto"/>
                <w:sz w:val="18"/>
                <w:szCs w:val="18"/>
              </w:rPr>
              <w:t xml:space="preserve">Revised:             </w:t>
            </w:r>
            <w:proofErr w:type="gramStart"/>
            <w:r w:rsidR="00C7612D">
              <w:rPr>
                <w:rFonts w:ascii="Verdana" w:hAnsi="Verdana" w:cstheme="minorBidi"/>
                <w:color w:val="auto"/>
                <w:sz w:val="18"/>
                <w:szCs w:val="18"/>
              </w:rPr>
              <w:t xml:space="preserve">September </w:t>
            </w:r>
            <w:r w:rsidR="00BD3DD5">
              <w:rPr>
                <w:rFonts w:ascii="Verdana" w:hAnsi="Verdana" w:cstheme="minorBidi"/>
                <w:color w:val="auto"/>
                <w:sz w:val="18"/>
                <w:szCs w:val="18"/>
              </w:rPr>
              <w:t xml:space="preserve"> </w:t>
            </w:r>
            <w:r w:rsidR="00C7612D">
              <w:rPr>
                <w:rFonts w:ascii="Verdana" w:hAnsi="Verdana" w:cstheme="minorBidi"/>
                <w:color w:val="auto"/>
                <w:sz w:val="18"/>
                <w:szCs w:val="18"/>
              </w:rPr>
              <w:t>09</w:t>
            </w:r>
            <w:proofErr w:type="gramEnd"/>
            <w:r w:rsidRPr="003B63E6">
              <w:rPr>
                <w:rFonts w:ascii="Verdana" w:hAnsi="Verdana" w:cstheme="minorBidi"/>
                <w:color w:val="auto"/>
                <w:sz w:val="18"/>
                <w:szCs w:val="18"/>
              </w:rPr>
              <w:t>, 202</w:t>
            </w:r>
            <w:r w:rsidR="00872AA5" w:rsidRPr="003B63E6">
              <w:rPr>
                <w:rFonts w:ascii="Verdana" w:hAnsi="Verdana" w:cstheme="minorBidi"/>
                <w:color w:val="auto"/>
                <w:sz w:val="18"/>
                <w:szCs w:val="18"/>
              </w:rPr>
              <w:t>6</w:t>
            </w:r>
          </w:p>
          <w:p w14:paraId="50BD67C1" w14:textId="2BAB9B68" w:rsidR="00C3606A" w:rsidRPr="003B63E6" w:rsidRDefault="00C3606A" w:rsidP="00C3606A">
            <w:pPr>
              <w:tabs>
                <w:tab w:val="left" w:pos="709"/>
                <w:tab w:val="left" w:pos="851"/>
              </w:tabs>
              <w:spacing w:line="252" w:lineRule="auto"/>
              <w:ind w:left="0" w:firstLine="0"/>
              <w:rPr>
                <w:rFonts w:ascii="Verdana" w:hAnsi="Verdana" w:cstheme="minorBidi"/>
                <w:color w:val="auto"/>
                <w:sz w:val="18"/>
                <w:szCs w:val="18"/>
              </w:rPr>
            </w:pPr>
            <w:r w:rsidRPr="003B63E6">
              <w:rPr>
                <w:rFonts w:ascii="Verdana" w:hAnsi="Verdana" w:cstheme="minorBidi"/>
                <w:color w:val="auto"/>
                <w:sz w:val="18"/>
                <w:szCs w:val="18"/>
              </w:rPr>
              <w:t xml:space="preserve">Accepted:           </w:t>
            </w:r>
            <w:proofErr w:type="gramStart"/>
            <w:r w:rsidR="00A06EFB" w:rsidRPr="003B63E6">
              <w:rPr>
                <w:rFonts w:ascii="Verdana" w:hAnsi="Verdana" w:cstheme="minorBidi"/>
                <w:color w:val="auto"/>
                <w:sz w:val="18"/>
                <w:szCs w:val="18"/>
              </w:rPr>
              <w:t>September</w:t>
            </w:r>
            <w:r w:rsidR="00A06EFB">
              <w:rPr>
                <w:rFonts w:ascii="Verdana" w:hAnsi="Verdana" w:cstheme="minorBidi"/>
                <w:color w:val="auto"/>
                <w:sz w:val="18"/>
                <w:szCs w:val="18"/>
              </w:rPr>
              <w:t xml:space="preserve"> </w:t>
            </w:r>
            <w:r w:rsidR="00BD3DD5">
              <w:rPr>
                <w:rFonts w:ascii="Verdana" w:hAnsi="Verdana" w:cstheme="minorBidi"/>
                <w:color w:val="auto"/>
                <w:sz w:val="18"/>
                <w:szCs w:val="18"/>
              </w:rPr>
              <w:t xml:space="preserve"> </w:t>
            </w:r>
            <w:r w:rsidR="00C7612D">
              <w:rPr>
                <w:rFonts w:ascii="Verdana" w:hAnsi="Verdana" w:cstheme="minorBidi"/>
                <w:color w:val="auto"/>
                <w:sz w:val="18"/>
                <w:szCs w:val="18"/>
              </w:rPr>
              <w:t>16</w:t>
            </w:r>
            <w:proofErr w:type="gramEnd"/>
            <w:r w:rsidR="00D075D4" w:rsidRPr="003B63E6">
              <w:rPr>
                <w:rFonts w:ascii="Verdana" w:hAnsi="Verdana" w:cstheme="minorBidi"/>
                <w:color w:val="auto"/>
                <w:sz w:val="18"/>
                <w:szCs w:val="18"/>
              </w:rPr>
              <w:t>, 202</w:t>
            </w:r>
            <w:r w:rsidR="00642CDF" w:rsidRPr="003B63E6">
              <w:rPr>
                <w:rFonts w:ascii="Verdana" w:hAnsi="Verdana" w:cstheme="minorBidi"/>
                <w:color w:val="auto"/>
                <w:sz w:val="18"/>
                <w:szCs w:val="18"/>
              </w:rPr>
              <w:t>6</w:t>
            </w:r>
          </w:p>
          <w:p w14:paraId="342DD27F" w14:textId="335A8E70" w:rsidR="00B90CDE" w:rsidRPr="000E143E" w:rsidRDefault="00C3606A" w:rsidP="00CF33DB">
            <w:pPr>
              <w:tabs>
                <w:tab w:val="left" w:pos="709"/>
                <w:tab w:val="left" w:pos="851"/>
              </w:tabs>
              <w:spacing w:line="252" w:lineRule="auto"/>
              <w:ind w:left="0" w:firstLine="0"/>
              <w:rPr>
                <w:rFonts w:ascii="Verdana" w:hAnsi="Verdana" w:cstheme="minorBidi"/>
                <w:color w:val="auto"/>
                <w:sz w:val="18"/>
                <w:szCs w:val="18"/>
              </w:rPr>
            </w:pPr>
            <w:r w:rsidRPr="003B63E6">
              <w:rPr>
                <w:rFonts w:ascii="Verdana" w:hAnsi="Verdana" w:cstheme="minorBidi"/>
                <w:color w:val="auto"/>
                <w:sz w:val="18"/>
                <w:szCs w:val="18"/>
              </w:rPr>
              <w:t xml:space="preserve">Available Online: </w:t>
            </w:r>
            <w:proofErr w:type="gramStart"/>
            <w:r w:rsidR="00CD31E1" w:rsidRPr="003B63E6">
              <w:rPr>
                <w:rFonts w:ascii="Verdana" w:hAnsi="Verdana" w:cstheme="minorBidi"/>
                <w:color w:val="auto"/>
                <w:sz w:val="18"/>
                <w:szCs w:val="18"/>
              </w:rPr>
              <w:t xml:space="preserve">September </w:t>
            </w:r>
            <w:r w:rsidR="00BD3DD5">
              <w:rPr>
                <w:rFonts w:ascii="Verdana" w:hAnsi="Verdana" w:cstheme="minorBidi"/>
                <w:color w:val="auto"/>
                <w:sz w:val="18"/>
                <w:szCs w:val="18"/>
              </w:rPr>
              <w:t xml:space="preserve"> </w:t>
            </w:r>
            <w:r w:rsidR="00C7612D">
              <w:rPr>
                <w:rFonts w:ascii="Verdana" w:hAnsi="Verdana" w:cstheme="minorBidi"/>
                <w:color w:val="auto"/>
                <w:sz w:val="18"/>
                <w:szCs w:val="18"/>
              </w:rPr>
              <w:t>20</w:t>
            </w:r>
            <w:proofErr w:type="gramEnd"/>
            <w:r w:rsidR="00762DB4" w:rsidRPr="003B63E6">
              <w:rPr>
                <w:rFonts w:ascii="Verdana" w:hAnsi="Verdana" w:cstheme="minorBidi"/>
                <w:color w:val="auto"/>
                <w:sz w:val="18"/>
                <w:szCs w:val="18"/>
              </w:rPr>
              <w:t>, 202</w:t>
            </w:r>
            <w:r w:rsidR="00642CDF" w:rsidRPr="003B63E6">
              <w:rPr>
                <w:rFonts w:ascii="Verdana" w:hAnsi="Verdana" w:cstheme="minorBidi"/>
                <w:color w:val="auto"/>
                <w:sz w:val="18"/>
                <w:szCs w:val="18"/>
              </w:rPr>
              <w:t>6</w:t>
            </w:r>
          </w:p>
        </w:tc>
        <w:tc>
          <w:tcPr>
            <w:tcW w:w="5953" w:type="dxa"/>
            <w:vMerge w:val="restart"/>
            <w:tcBorders>
              <w:top w:val="single" w:sz="8" w:space="0" w:color="auto"/>
            </w:tcBorders>
          </w:tcPr>
          <w:p w14:paraId="5CF11D4A" w14:textId="6986C50E" w:rsidR="005A43EA" w:rsidRPr="00F70D83" w:rsidRDefault="008032B0" w:rsidP="00A27972">
            <w:pPr>
              <w:ind w:left="0" w:firstLine="0"/>
              <w:rPr>
                <w:rFonts w:ascii="Verdana" w:hAnsi="Verdana"/>
                <w:sz w:val="18"/>
                <w:szCs w:val="18"/>
              </w:rPr>
            </w:pPr>
            <w:r w:rsidRPr="008032B0">
              <w:rPr>
                <w:rFonts w:ascii="Verdana" w:hAnsi="Verdana"/>
                <w:sz w:val="18"/>
                <w:szCs w:val="18"/>
              </w:rPr>
              <w:t xml:space="preserve">In many developing economies, households have come to depend on diversified livelihood strategies and the informal sector due to economic downturns and the lack of formal employment opportunities. This study explores the nature of small-scale fisheries as informal entrepreneurship and livelihood diversification among households in the vicinity of Cactus Poort Dam, Redcliff, Zimbabwe. The study was guided by the Sustainable Livelihoods Framework and implemented using an exploratory mixed methods descriptive design with a sample of 23 people involved in fishing and associated livelihoods. The study employed structured and semi-structured questionnaires to gather data, which were then </w:t>
            </w:r>
            <w:proofErr w:type="spellStart"/>
            <w:r w:rsidRPr="008032B0">
              <w:rPr>
                <w:rFonts w:ascii="Verdana" w:hAnsi="Verdana"/>
                <w:sz w:val="18"/>
                <w:szCs w:val="18"/>
              </w:rPr>
              <w:t>analysed</w:t>
            </w:r>
            <w:proofErr w:type="spellEnd"/>
            <w:r w:rsidRPr="008032B0">
              <w:rPr>
                <w:rFonts w:ascii="Verdana" w:hAnsi="Verdana"/>
                <w:sz w:val="18"/>
                <w:szCs w:val="18"/>
              </w:rPr>
              <w:t xml:space="preserve"> using descriptive statistics and thematic analysis, with a triangulation approach used to combine quantitative and qualitative data. The results show that small-scale fishing is more used as a flexible complementary livelihood than as a sole commercial enterprise. About 71% of participants practiced fishing monthly and most of them practiced vending, urban agriculture, artisanal mining, and other informal income generation activities alongside fishing. In addition, 40% of the respondents caught and consumed their catch, and 29% caught and sold their catch. The results show that small-scale fisheries offer a low-entry barrier livelihood opportunity that allows resource-limited households to diversify sources of income, improve food security, and cope with economic uncertainty. The study contributes to the management and informal entrepreneurship literature by demonstrating how households strategically combine livelihood activities and allocate limited resources to enhance resilience. Policy and managerial measures to enhance market access, fish processing and storage facilities, skills development and sustainable resource management could help to further consolidate the economic contribution of small-scale fisheries and to contribute to more resilient livelihood portfolios in economically vulnerable communities.</w:t>
            </w:r>
          </w:p>
        </w:tc>
      </w:tr>
      <w:tr w:rsidR="00B90CDE" w:rsidRPr="00F70D83" w14:paraId="4B76DEF7" w14:textId="77777777" w:rsidTr="00CD31E1">
        <w:trPr>
          <w:trHeight w:val="921"/>
        </w:trPr>
        <w:tc>
          <w:tcPr>
            <w:tcW w:w="3794" w:type="dxa"/>
            <w:tcBorders>
              <w:top w:val="single" w:sz="8" w:space="0" w:color="auto"/>
              <w:bottom w:val="single" w:sz="4" w:space="0" w:color="auto"/>
            </w:tcBorders>
          </w:tcPr>
          <w:p w14:paraId="20449398" w14:textId="77777777" w:rsidR="00B90CDE" w:rsidRPr="00F70D83" w:rsidRDefault="00B90CDE" w:rsidP="00D41FBB">
            <w:pPr>
              <w:tabs>
                <w:tab w:val="left" w:pos="709"/>
                <w:tab w:val="left" w:pos="851"/>
              </w:tabs>
              <w:ind w:left="0" w:firstLine="0"/>
              <w:rPr>
                <w:rFonts w:ascii="Verdana" w:hAnsi="Verdana" w:cstheme="minorBidi"/>
                <w:b/>
                <w:bCs/>
                <w:i/>
                <w:iCs/>
                <w:sz w:val="18"/>
                <w:szCs w:val="20"/>
              </w:rPr>
            </w:pPr>
            <w:r w:rsidRPr="00F70D83">
              <w:rPr>
                <w:rFonts w:ascii="Verdana" w:hAnsi="Verdana" w:cstheme="minorBidi"/>
                <w:b/>
                <w:bCs/>
                <w:i/>
                <w:iCs/>
                <w:sz w:val="18"/>
                <w:szCs w:val="20"/>
              </w:rPr>
              <w:t>Keywords:</w:t>
            </w:r>
          </w:p>
          <w:p w14:paraId="51300FCA" w14:textId="77777777" w:rsidR="001B3F96" w:rsidRDefault="001B3F96" w:rsidP="006B05FD">
            <w:pPr>
              <w:ind w:left="0" w:firstLine="0"/>
              <w:rPr>
                <w:rFonts w:ascii="Verdana" w:hAnsi="Verdana"/>
                <w:sz w:val="18"/>
                <w:szCs w:val="20"/>
              </w:rPr>
            </w:pPr>
            <w:r w:rsidRPr="001B3F96">
              <w:rPr>
                <w:rFonts w:ascii="Verdana" w:hAnsi="Verdana"/>
                <w:sz w:val="18"/>
                <w:szCs w:val="20"/>
              </w:rPr>
              <w:t>Small-Scale Fisheries</w:t>
            </w:r>
          </w:p>
          <w:p w14:paraId="1FFEB099" w14:textId="77777777" w:rsidR="001B3F96" w:rsidRDefault="001B3F96" w:rsidP="006B05FD">
            <w:pPr>
              <w:ind w:left="0" w:firstLine="0"/>
              <w:rPr>
                <w:rFonts w:ascii="Verdana" w:hAnsi="Verdana"/>
                <w:sz w:val="18"/>
                <w:szCs w:val="20"/>
              </w:rPr>
            </w:pPr>
            <w:r w:rsidRPr="001B3F96">
              <w:rPr>
                <w:rFonts w:ascii="Verdana" w:hAnsi="Verdana"/>
                <w:sz w:val="18"/>
                <w:szCs w:val="20"/>
              </w:rPr>
              <w:t>Livelihood Diversification</w:t>
            </w:r>
          </w:p>
          <w:p w14:paraId="148DEE2B" w14:textId="77777777" w:rsidR="001B3F96" w:rsidRDefault="001B3F96" w:rsidP="006B05FD">
            <w:pPr>
              <w:ind w:left="0" w:firstLine="0"/>
              <w:rPr>
                <w:rFonts w:ascii="Verdana" w:hAnsi="Verdana"/>
                <w:sz w:val="18"/>
                <w:szCs w:val="20"/>
              </w:rPr>
            </w:pPr>
            <w:r w:rsidRPr="001B3F96">
              <w:rPr>
                <w:rFonts w:ascii="Verdana" w:hAnsi="Verdana"/>
                <w:sz w:val="18"/>
                <w:szCs w:val="20"/>
              </w:rPr>
              <w:t>Sustainable Livelihoods Framework</w:t>
            </w:r>
          </w:p>
          <w:p w14:paraId="545444A3" w14:textId="77777777" w:rsidR="001B3F96" w:rsidRDefault="001B3F96" w:rsidP="006B05FD">
            <w:pPr>
              <w:ind w:left="0" w:firstLine="0"/>
              <w:rPr>
                <w:rFonts w:ascii="Verdana" w:hAnsi="Verdana"/>
                <w:sz w:val="18"/>
                <w:szCs w:val="20"/>
              </w:rPr>
            </w:pPr>
            <w:r w:rsidRPr="001B3F96">
              <w:rPr>
                <w:rFonts w:ascii="Verdana" w:hAnsi="Verdana"/>
                <w:sz w:val="18"/>
                <w:szCs w:val="20"/>
              </w:rPr>
              <w:t>Household Resilience</w:t>
            </w:r>
          </w:p>
          <w:p w14:paraId="78BD0247" w14:textId="1E44E6BB" w:rsidR="00A83AB3" w:rsidRPr="00F70D83" w:rsidRDefault="001B3F96" w:rsidP="006B05FD">
            <w:pPr>
              <w:ind w:left="0" w:firstLine="0"/>
              <w:rPr>
                <w:rFonts w:ascii="Verdana" w:hAnsi="Verdana"/>
                <w:sz w:val="18"/>
                <w:szCs w:val="20"/>
              </w:rPr>
            </w:pPr>
            <w:r w:rsidRPr="001B3F96">
              <w:rPr>
                <w:rFonts w:ascii="Verdana" w:hAnsi="Verdana"/>
                <w:sz w:val="18"/>
                <w:szCs w:val="20"/>
              </w:rPr>
              <w:t>Informal Entrepreneurship</w:t>
            </w:r>
          </w:p>
        </w:tc>
        <w:tc>
          <w:tcPr>
            <w:tcW w:w="5953" w:type="dxa"/>
            <w:vMerge/>
          </w:tcPr>
          <w:p w14:paraId="060D68B7" w14:textId="77777777" w:rsidR="00B90CDE" w:rsidRPr="00F70D83" w:rsidRDefault="00B90CDE" w:rsidP="00D41FBB">
            <w:pPr>
              <w:tabs>
                <w:tab w:val="left" w:pos="709"/>
                <w:tab w:val="left" w:pos="851"/>
              </w:tabs>
              <w:spacing w:before="120"/>
              <w:ind w:left="0" w:firstLine="0"/>
              <w:rPr>
                <w:rFonts w:ascii="Verdana" w:hAnsi="Verdana" w:cstheme="minorBidi"/>
                <w:sz w:val="20"/>
                <w:szCs w:val="20"/>
              </w:rPr>
            </w:pPr>
          </w:p>
        </w:tc>
      </w:tr>
      <w:tr w:rsidR="00B90CDE" w:rsidRPr="00F70D83" w14:paraId="53E0930D" w14:textId="77777777" w:rsidTr="00CD31E1">
        <w:trPr>
          <w:trHeight w:val="243"/>
        </w:trPr>
        <w:tc>
          <w:tcPr>
            <w:tcW w:w="3794" w:type="dxa"/>
            <w:vMerge w:val="restart"/>
            <w:tcBorders>
              <w:top w:val="single" w:sz="8" w:space="0" w:color="auto"/>
            </w:tcBorders>
          </w:tcPr>
          <w:p w14:paraId="53EC8221" w14:textId="77777777" w:rsidR="002639BB" w:rsidRPr="00F70D83" w:rsidRDefault="002639BB" w:rsidP="002639BB">
            <w:pPr>
              <w:tabs>
                <w:tab w:val="left" w:pos="709"/>
                <w:tab w:val="left" w:pos="851"/>
              </w:tabs>
              <w:ind w:left="0" w:firstLine="0"/>
              <w:rPr>
                <w:rFonts w:ascii="Verdana" w:hAnsi="Verdana" w:cstheme="minorBidi"/>
                <w:b/>
                <w:bCs/>
                <w:i/>
                <w:iCs/>
                <w:sz w:val="18"/>
                <w:szCs w:val="18"/>
              </w:rPr>
            </w:pPr>
            <w:proofErr w:type="gramStart"/>
            <w:r w:rsidRPr="00F70D83">
              <w:rPr>
                <w:rFonts w:ascii="Verdana" w:hAnsi="Verdana" w:cstheme="minorBidi"/>
                <w:b/>
                <w:bCs/>
                <w:i/>
                <w:iCs/>
                <w:sz w:val="18"/>
                <w:szCs w:val="18"/>
              </w:rPr>
              <w:t>Funding</w:t>
            </w:r>
            <w:proofErr w:type="gramEnd"/>
            <w:r w:rsidRPr="00F70D83">
              <w:rPr>
                <w:rFonts w:ascii="Verdana" w:hAnsi="Verdana" w:cstheme="minorBidi"/>
                <w:b/>
                <w:bCs/>
                <w:i/>
                <w:iCs/>
                <w:sz w:val="18"/>
                <w:szCs w:val="18"/>
              </w:rPr>
              <w:t>:</w:t>
            </w:r>
          </w:p>
          <w:p w14:paraId="246D6AF3" w14:textId="33491ACF" w:rsidR="000958BC" w:rsidRPr="00F70D83" w:rsidRDefault="002639BB" w:rsidP="002639BB">
            <w:pPr>
              <w:tabs>
                <w:tab w:val="left" w:pos="709"/>
                <w:tab w:val="left" w:pos="851"/>
              </w:tabs>
              <w:ind w:left="0" w:firstLine="0"/>
              <w:rPr>
                <w:rFonts w:ascii="Verdana" w:hAnsi="Verdana" w:cstheme="minorBidi"/>
                <w:sz w:val="18"/>
                <w:szCs w:val="18"/>
              </w:rPr>
            </w:pPr>
            <w:r w:rsidRPr="00F70D83">
              <w:rPr>
                <w:rFonts w:ascii="Verdana" w:hAnsi="Verdana" w:cstheme="minorBidi"/>
                <w:sz w:val="18"/>
                <w:szCs w:val="18"/>
              </w:rPr>
              <w:t>This research received no specific grant from any funding agency in the public, commercial, or not-for-profit sectors.</w:t>
            </w:r>
          </w:p>
          <w:p w14:paraId="2A548332" w14:textId="1985C655" w:rsidR="00B90CDE" w:rsidRPr="00F70D83" w:rsidRDefault="00680156" w:rsidP="00680156">
            <w:pPr>
              <w:tabs>
                <w:tab w:val="left" w:pos="709"/>
                <w:tab w:val="left" w:pos="851"/>
              </w:tabs>
              <w:ind w:left="0" w:firstLine="0"/>
              <w:rPr>
                <w:rFonts w:ascii="Verdana" w:hAnsi="Verdana" w:cstheme="minorBidi"/>
                <w:sz w:val="20"/>
                <w:szCs w:val="20"/>
              </w:rPr>
            </w:pPr>
            <w:r w:rsidRPr="00F70D83">
              <w:rPr>
                <w:rFonts w:ascii="Verdana" w:hAnsi="Verdana" w:cstheme="minorBidi"/>
                <w:noProof/>
                <w:sz w:val="20"/>
                <w:szCs w:val="20"/>
              </w:rPr>
              <w:drawing>
                <wp:anchor distT="0" distB="0" distL="114300" distR="114300" simplePos="0" relativeHeight="251658240" behindDoc="0" locked="0" layoutInCell="1" allowOverlap="1" wp14:anchorId="2BB6E2DC" wp14:editId="5230B24A">
                  <wp:simplePos x="0" y="0"/>
                  <wp:positionH relativeFrom="column">
                    <wp:posOffset>-53975</wp:posOffset>
                  </wp:positionH>
                  <wp:positionV relativeFrom="paragraph">
                    <wp:posOffset>2619071</wp:posOffset>
                  </wp:positionV>
                  <wp:extent cx="1426210" cy="323850"/>
                  <wp:effectExtent l="0" t="0" r="254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6210" cy="3238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953" w:type="dxa"/>
            <w:vMerge/>
          </w:tcPr>
          <w:p w14:paraId="0739EA5C" w14:textId="77777777" w:rsidR="00B90CDE" w:rsidRPr="00F70D83" w:rsidRDefault="00B90CDE" w:rsidP="00D41FBB">
            <w:pPr>
              <w:tabs>
                <w:tab w:val="left" w:pos="709"/>
                <w:tab w:val="left" w:pos="851"/>
              </w:tabs>
              <w:spacing w:before="120"/>
              <w:ind w:left="0" w:firstLine="0"/>
              <w:rPr>
                <w:rFonts w:ascii="Verdana" w:hAnsi="Verdana" w:cstheme="minorBidi"/>
                <w:sz w:val="20"/>
                <w:szCs w:val="20"/>
              </w:rPr>
            </w:pPr>
          </w:p>
        </w:tc>
      </w:tr>
      <w:tr w:rsidR="00B90CDE" w:rsidRPr="00F70D83" w14:paraId="446CC0CE" w14:textId="77777777" w:rsidTr="00CD31E1">
        <w:trPr>
          <w:trHeight w:val="188"/>
        </w:trPr>
        <w:tc>
          <w:tcPr>
            <w:tcW w:w="3794" w:type="dxa"/>
            <w:vMerge/>
          </w:tcPr>
          <w:p w14:paraId="69764C70" w14:textId="77777777" w:rsidR="00B90CDE" w:rsidRPr="00F70D83" w:rsidRDefault="00B90CDE" w:rsidP="00D41FBB">
            <w:pPr>
              <w:tabs>
                <w:tab w:val="left" w:pos="709"/>
                <w:tab w:val="left" w:pos="851"/>
              </w:tabs>
              <w:ind w:left="0" w:firstLine="0"/>
              <w:rPr>
                <w:rFonts w:ascii="Verdana" w:hAnsi="Verdana" w:cstheme="minorBidi"/>
                <w:b/>
                <w:bCs/>
                <w:i/>
                <w:iCs/>
                <w:sz w:val="20"/>
                <w:szCs w:val="20"/>
              </w:rPr>
            </w:pPr>
          </w:p>
        </w:tc>
        <w:tc>
          <w:tcPr>
            <w:tcW w:w="5953" w:type="dxa"/>
            <w:tcBorders>
              <w:top w:val="nil"/>
            </w:tcBorders>
          </w:tcPr>
          <w:p w14:paraId="2406961D" w14:textId="5BECE04B" w:rsidR="00F6188C" w:rsidRPr="00F70D83" w:rsidRDefault="00F6188C" w:rsidP="00026863">
            <w:pPr>
              <w:tabs>
                <w:tab w:val="left" w:pos="709"/>
                <w:tab w:val="left" w:pos="851"/>
              </w:tabs>
              <w:ind w:left="0" w:firstLine="0"/>
              <w:rPr>
                <w:rFonts w:ascii="Verdana" w:hAnsi="Verdana" w:cstheme="minorHAnsi"/>
                <w:i/>
                <w:color w:val="213315"/>
                <w:sz w:val="16"/>
                <w:szCs w:val="16"/>
              </w:rPr>
            </w:pPr>
          </w:p>
          <w:p w14:paraId="3375ACA3" w14:textId="2E78C155" w:rsidR="00B90CDE" w:rsidRPr="00F70D83" w:rsidRDefault="00B90CDE" w:rsidP="0028633A">
            <w:pPr>
              <w:tabs>
                <w:tab w:val="left" w:pos="709"/>
                <w:tab w:val="left" w:pos="851"/>
              </w:tabs>
              <w:ind w:left="0" w:firstLine="0"/>
              <w:rPr>
                <w:rFonts w:ascii="Verdana" w:hAnsi="Verdana" w:cstheme="minorBidi"/>
                <w:sz w:val="16"/>
                <w:szCs w:val="16"/>
              </w:rPr>
            </w:pPr>
            <w:r w:rsidRPr="00F70D83">
              <w:rPr>
                <w:rFonts w:ascii="Verdana" w:hAnsi="Verdana" w:cstheme="minorHAnsi"/>
                <w:i/>
                <w:color w:val="213315"/>
                <w:sz w:val="16"/>
                <w:szCs w:val="16"/>
              </w:rPr>
              <w:t>© 202</w:t>
            </w:r>
            <w:r w:rsidR="0028552F">
              <w:rPr>
                <w:rFonts w:ascii="Verdana" w:hAnsi="Verdana" w:cstheme="minorHAnsi"/>
                <w:i/>
                <w:color w:val="213315"/>
                <w:sz w:val="16"/>
                <w:szCs w:val="16"/>
              </w:rPr>
              <w:t>6</w:t>
            </w:r>
            <w:r w:rsidRPr="00F70D83">
              <w:rPr>
                <w:rFonts w:ascii="Verdana" w:hAnsi="Verdana" w:cstheme="minorHAnsi"/>
                <w:i/>
                <w:color w:val="213315"/>
                <w:sz w:val="16"/>
                <w:szCs w:val="16"/>
              </w:rPr>
              <w:t xml:space="preserve"> The Authors, Published by </w:t>
            </w:r>
            <w:proofErr w:type="spellStart"/>
            <w:r w:rsidRPr="00F70D83">
              <w:rPr>
                <w:rFonts w:ascii="Verdana" w:hAnsi="Verdana" w:cstheme="minorHAnsi"/>
                <w:i/>
                <w:color w:val="213315"/>
                <w:sz w:val="16"/>
                <w:szCs w:val="16"/>
              </w:rPr>
              <w:t>iRASD</w:t>
            </w:r>
            <w:proofErr w:type="spellEnd"/>
            <w:r w:rsidRPr="00F70D83">
              <w:rPr>
                <w:rFonts w:ascii="Verdana" w:hAnsi="Verdana" w:cstheme="minorHAnsi"/>
                <w:i/>
                <w:color w:val="213315"/>
                <w:sz w:val="16"/>
                <w:szCs w:val="16"/>
              </w:rPr>
              <w:t>. This is an Open Access article under the Creative Common Attribution Non-Commercial 4.0</w:t>
            </w:r>
          </w:p>
        </w:tc>
      </w:tr>
    </w:tbl>
    <w:p w14:paraId="14154DC2" w14:textId="4520FFD3" w:rsidR="004721B2" w:rsidRPr="001571C7" w:rsidRDefault="00B90CDE" w:rsidP="001571C7">
      <w:pPr>
        <w:shd w:val="clear" w:color="auto" w:fill="FFFFFF"/>
        <w:rPr>
          <w:rStyle w:val="Hyperlink"/>
          <w:rFonts w:ascii="Verdana" w:hAnsi="Verdana"/>
          <w:color w:val="000000"/>
          <w:sz w:val="16"/>
          <w:szCs w:val="16"/>
          <w:u w:val="none"/>
        </w:rPr>
      </w:pPr>
      <w:r w:rsidRPr="00F70D83">
        <w:rPr>
          <w:rFonts w:ascii="Verdana" w:hAnsi="Verdana" w:cstheme="minorBidi"/>
          <w:b/>
          <w:bCs/>
          <w:sz w:val="18"/>
          <w:szCs w:val="18"/>
        </w:rPr>
        <w:t>Corresponding Author's Email:</w:t>
      </w:r>
      <w:r w:rsidR="00FC0507" w:rsidRPr="00F70D83">
        <w:rPr>
          <w:rStyle w:val="Hyperlink"/>
          <w:rFonts w:ascii="Verdana" w:hAnsi="Verdana" w:cstheme="majorBidi"/>
          <w:sz w:val="18"/>
          <w:szCs w:val="18"/>
          <w:u w:val="none"/>
        </w:rPr>
        <w:t xml:space="preserve"> </w:t>
      </w:r>
      <w:bookmarkStart w:id="3" w:name="_Toc145335607"/>
      <w:r w:rsidR="0059126F" w:rsidRPr="0059126F">
        <w:rPr>
          <w:rFonts w:ascii="Verdana" w:hAnsi="Verdana"/>
          <w:sz w:val="18"/>
          <w:szCs w:val="18"/>
        </w:rPr>
        <w:fldChar w:fldCharType="begin"/>
      </w:r>
      <w:r w:rsidR="0059126F" w:rsidRPr="0059126F">
        <w:rPr>
          <w:rFonts w:ascii="Verdana" w:hAnsi="Verdana"/>
          <w:sz w:val="18"/>
          <w:szCs w:val="18"/>
        </w:rPr>
        <w:instrText>HYPERLINK "mailto:</w:instrText>
      </w:r>
      <w:r w:rsidR="0059126F" w:rsidRPr="0059126F">
        <w:rPr>
          <w:rFonts w:ascii="Verdana" w:hAnsi="Verdana"/>
          <w:sz w:val="18"/>
          <w:szCs w:val="18"/>
        </w:rPr>
        <w:instrText>mzvavahera@wsu.ac.za</w:instrText>
      </w:r>
      <w:r w:rsidR="0059126F" w:rsidRPr="0059126F">
        <w:rPr>
          <w:rFonts w:ascii="Verdana" w:hAnsi="Verdana"/>
          <w:sz w:val="18"/>
          <w:szCs w:val="18"/>
        </w:rPr>
        <w:instrText>"</w:instrText>
      </w:r>
      <w:r w:rsidR="0059126F" w:rsidRPr="0059126F">
        <w:rPr>
          <w:rFonts w:ascii="Verdana" w:hAnsi="Verdana"/>
          <w:sz w:val="18"/>
          <w:szCs w:val="18"/>
        </w:rPr>
        <w:fldChar w:fldCharType="separate"/>
      </w:r>
      <w:r w:rsidR="0059126F" w:rsidRPr="0059126F">
        <w:rPr>
          <w:rStyle w:val="Hyperlink"/>
          <w:rFonts w:ascii="Verdana" w:hAnsi="Verdana"/>
          <w:sz w:val="18"/>
          <w:szCs w:val="18"/>
        </w:rPr>
        <w:t>mzvavahera@wsu.ac.za</w:t>
      </w:r>
      <w:r w:rsidR="0059126F" w:rsidRPr="0059126F">
        <w:rPr>
          <w:rFonts w:ascii="Verdana" w:hAnsi="Verdana"/>
          <w:sz w:val="18"/>
          <w:szCs w:val="18"/>
        </w:rPr>
        <w:fldChar w:fldCharType="end"/>
      </w:r>
      <w:r w:rsidR="0059126F" w:rsidRPr="0059126F">
        <w:rPr>
          <w:rFonts w:ascii="Verdana" w:hAnsi="Verdana"/>
          <w:sz w:val="18"/>
          <w:szCs w:val="18"/>
        </w:rPr>
        <w:t xml:space="preserve"> </w:t>
      </w:r>
    </w:p>
    <w:p w14:paraId="5441CEAD" w14:textId="565413F3" w:rsidR="00151F88" w:rsidRDefault="00905E7A" w:rsidP="00B32BB1">
      <w:pPr>
        <w:pStyle w:val="NoSpacing"/>
        <w:ind w:left="0" w:firstLine="0"/>
        <w:rPr>
          <w:rStyle w:val="Hyperlink"/>
          <w:rFonts w:ascii="Verdana" w:hAnsi="Verdana"/>
          <w:sz w:val="18"/>
          <w:szCs w:val="18"/>
        </w:rPr>
      </w:pPr>
      <w:r w:rsidRPr="006A1142">
        <w:rPr>
          <w:rFonts w:ascii="Verdana" w:hAnsi="Verdana" w:cstheme="minorBidi"/>
          <w:b/>
          <w:sz w:val="18"/>
          <w:szCs w:val="18"/>
          <w:lang w:val="it-IT"/>
        </w:rPr>
        <w:t>Citation:</w:t>
      </w:r>
      <w:r w:rsidRPr="006A1142">
        <w:rPr>
          <w:rFonts w:ascii="Verdana" w:hAnsi="Verdana" w:cstheme="minorBidi"/>
          <w:sz w:val="18"/>
          <w:szCs w:val="18"/>
          <w:lang w:val="it-IT"/>
        </w:rPr>
        <w:t xml:space="preserve"> </w:t>
      </w:r>
      <w:r w:rsidR="006A1142" w:rsidRPr="006A1142">
        <w:rPr>
          <w:rFonts w:ascii="Verdana" w:hAnsi="Verdana" w:cs="Noto Sans"/>
          <w:sz w:val="18"/>
          <w:szCs w:val="18"/>
          <w:shd w:val="clear" w:color="auto" w:fill="FFFFFF"/>
          <w:lang w:val="it-IT"/>
        </w:rPr>
        <w:t xml:space="preserve">Zvavahera, M., Mahoso, B., &amp; Chitongo, L. (2026). </w:t>
      </w:r>
      <w:r w:rsidR="006A1142" w:rsidRPr="006A1142">
        <w:rPr>
          <w:rFonts w:ascii="Verdana" w:hAnsi="Verdana" w:cs="Noto Sans"/>
          <w:sz w:val="18"/>
          <w:szCs w:val="18"/>
          <w:shd w:val="clear" w:color="auto" w:fill="FFFFFF"/>
        </w:rPr>
        <w:t>Livelihood diversification through small-scale fisheries: A case study of Cactus Poort Dam, Redcliff Town, Zimbabwe. IRASD Journal of Management, 8(3), 32–48.</w:t>
      </w:r>
      <w:r w:rsidR="00625F4C">
        <w:rPr>
          <w:rFonts w:ascii="Verdana" w:hAnsi="Verdana" w:cs="Noto Sans"/>
          <w:sz w:val="18"/>
          <w:szCs w:val="18"/>
          <w:shd w:val="clear" w:color="auto" w:fill="FFFFFF"/>
        </w:rPr>
        <w:t xml:space="preserve"> </w:t>
      </w:r>
      <w:hyperlink r:id="rId17" w:history="1">
        <w:r w:rsidR="00DE5320" w:rsidRPr="001A72DC">
          <w:rPr>
            <w:rStyle w:val="Hyperlink"/>
            <w:rFonts w:ascii="Verdana" w:hAnsi="Verdana"/>
            <w:sz w:val="18"/>
            <w:szCs w:val="18"/>
          </w:rPr>
          <w:t>https://doi.org/10.52131/irasd-jom.2026.v8i3.3195</w:t>
        </w:r>
      </w:hyperlink>
    </w:p>
    <w:p w14:paraId="20BF601E" w14:textId="77777777" w:rsidR="00E31566" w:rsidRDefault="00E31566" w:rsidP="00E31566">
      <w:pPr>
        <w:ind w:left="0" w:firstLine="0"/>
        <w:outlineLvl w:val="1"/>
        <w:rPr>
          <w:rFonts w:ascii="Verdana" w:eastAsia="Times New Roman" w:hAnsi="Verdana"/>
          <w:b/>
          <w:bCs/>
          <w:sz w:val="20"/>
          <w:szCs w:val="20"/>
          <w:lang w:eastAsia="en-ZA"/>
        </w:rPr>
      </w:pPr>
    </w:p>
    <w:p w14:paraId="239E16D4" w14:textId="77777777" w:rsidR="000111F1" w:rsidRPr="0002637B" w:rsidRDefault="000111F1" w:rsidP="0002637B">
      <w:pPr>
        <w:pStyle w:val="ListParagraph"/>
        <w:numPr>
          <w:ilvl w:val="0"/>
          <w:numId w:val="49"/>
        </w:numPr>
        <w:ind w:hanging="720"/>
        <w:rPr>
          <w:rFonts w:ascii="Verdana" w:eastAsia="Calibri" w:hAnsi="Verdana"/>
          <w:b/>
          <w:szCs w:val="22"/>
        </w:rPr>
      </w:pPr>
      <w:r w:rsidRPr="0002637B">
        <w:rPr>
          <w:rFonts w:ascii="Verdana" w:eastAsia="Calibri" w:hAnsi="Verdana"/>
          <w:b/>
          <w:szCs w:val="22"/>
        </w:rPr>
        <w:t>Introduction</w:t>
      </w:r>
    </w:p>
    <w:p w14:paraId="5D438C74" w14:textId="77777777" w:rsidR="0002637B" w:rsidRDefault="0002637B" w:rsidP="0002637B">
      <w:pPr>
        <w:ind w:left="0" w:firstLine="720"/>
        <w:rPr>
          <w:rFonts w:ascii="Verdana" w:eastAsia="Aptos" w:hAnsi="Verdana"/>
          <w:sz w:val="20"/>
          <w:szCs w:val="20"/>
        </w:rPr>
      </w:pPr>
    </w:p>
    <w:p w14:paraId="02DE9AE9" w14:textId="4F391E13" w:rsidR="000111F1" w:rsidRPr="008C0D10" w:rsidRDefault="000111F1" w:rsidP="0002637B">
      <w:pPr>
        <w:ind w:left="0" w:firstLine="720"/>
        <w:rPr>
          <w:rFonts w:ascii="Verdana" w:hAnsi="Verdana"/>
          <w:sz w:val="20"/>
          <w:szCs w:val="20"/>
        </w:rPr>
      </w:pPr>
      <w:r w:rsidRPr="008C0D10">
        <w:rPr>
          <w:rFonts w:ascii="Verdana" w:eastAsia="Aptos" w:hAnsi="Verdana"/>
          <w:sz w:val="20"/>
          <w:szCs w:val="20"/>
        </w:rPr>
        <w:t xml:space="preserve">Small scale fishing has been important in improving rural livelihoods of Zimbabwe </w:t>
      </w:r>
      <w:r w:rsidRPr="008C0D10">
        <w:rPr>
          <w:rFonts w:ascii="Verdana" w:eastAsia="Aptos" w:hAnsi="Verdana"/>
          <w:sz w:val="20"/>
          <w:szCs w:val="20"/>
        </w:rPr>
        <w:fldChar w:fldCharType="begin">
          <w:fldData xml:space="preserve">PEVuZE5vdGU+PENpdGU+PEF1dGhvcj5KaW11PC9BdXRob3I+PFllYXI+MjAyNTwvWWVhcj48UmVj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</w:fldData>
        </w:fldChar>
      </w:r>
      <w:r w:rsidRPr="008C0D10">
        <w:rPr>
          <w:rFonts w:ascii="Verdana" w:eastAsia="Aptos" w:hAnsi="Verdana"/>
          <w:sz w:val="20"/>
          <w:szCs w:val="20"/>
        </w:rPr>
        <w:instrText xml:space="preserve"> ADDIN EN.CITE </w:instrText>
      </w:r>
      <w:r w:rsidRPr="008C0D10">
        <w:rPr>
          <w:rFonts w:ascii="Verdana" w:eastAsia="Aptos" w:hAnsi="Verdana"/>
          <w:sz w:val="20"/>
          <w:szCs w:val="20"/>
        </w:rPr>
        <w:fldChar w:fldCharType="begin">
          <w:fldData xml:space="preserve">PEVuZE5vdGU+PENpdGU+PEF1dGhvcj5KaW11PC9BdXRob3I+PFllYXI+MjAyNTwvWWVhcj48UmVj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</w:fldData>
        </w:fldChar>
      </w:r>
      <w:r w:rsidRPr="008C0D10">
        <w:rPr>
          <w:rFonts w:ascii="Verdana" w:eastAsia="Aptos" w:hAnsi="Verdana"/>
          <w:sz w:val="20"/>
          <w:szCs w:val="20"/>
        </w:rPr>
        <w:instrText xml:space="preserve"> ADDIN EN.CITE.DATA </w:instrText>
      </w:r>
      <w:r w:rsidRPr="008C0D10">
        <w:rPr>
          <w:rFonts w:ascii="Verdana" w:eastAsia="Aptos" w:hAnsi="Verdana"/>
          <w:sz w:val="20"/>
          <w:szCs w:val="20"/>
        </w:rPr>
      </w:r>
      <w:r w:rsidRPr="008C0D10">
        <w:rPr>
          <w:rFonts w:ascii="Verdana" w:eastAsia="Aptos" w:hAnsi="Verdana"/>
          <w:sz w:val="20"/>
          <w:szCs w:val="20"/>
        </w:rPr>
        <w:fldChar w:fldCharType="end"/>
      </w:r>
      <w:r w:rsidRPr="008C0D10">
        <w:rPr>
          <w:rFonts w:ascii="Verdana" w:eastAsia="Aptos" w:hAnsi="Verdana"/>
          <w:sz w:val="20"/>
          <w:szCs w:val="20"/>
        </w:rPr>
      </w:r>
      <w:r w:rsidRPr="008C0D10">
        <w:rPr>
          <w:rFonts w:ascii="Verdana" w:eastAsia="Aptos" w:hAnsi="Verdana"/>
          <w:sz w:val="20"/>
          <w:szCs w:val="20"/>
        </w:rPr>
        <w:fldChar w:fldCharType="separate"/>
      </w:r>
      <w:r w:rsidRPr="008C0D10">
        <w:rPr>
          <w:rFonts w:ascii="Verdana" w:eastAsia="Aptos" w:hAnsi="Verdana"/>
          <w:noProof/>
          <w:sz w:val="20"/>
          <w:szCs w:val="20"/>
        </w:rPr>
        <w:t>(Jimu et al., 2025; Kapembwa et al., 2020)</w:t>
      </w:r>
      <w:r w:rsidRPr="008C0D10">
        <w:rPr>
          <w:rFonts w:ascii="Verdana" w:eastAsia="Aptos" w:hAnsi="Verdana"/>
          <w:sz w:val="20"/>
          <w:szCs w:val="20"/>
        </w:rPr>
        <w:fldChar w:fldCharType="end"/>
      </w:r>
      <w:r w:rsidRPr="008C0D10">
        <w:rPr>
          <w:rFonts w:ascii="Verdana" w:eastAsia="Aptos" w:hAnsi="Verdana"/>
          <w:sz w:val="20"/>
          <w:szCs w:val="20"/>
        </w:rPr>
        <w:t>,</w:t>
      </w:r>
      <w:r w:rsidRPr="008C0D10">
        <w:rPr>
          <w:rFonts w:ascii="Verdana" w:eastAsia="Times New Roman" w:hAnsi="Verdana"/>
          <w:sz w:val="20"/>
          <w:szCs w:val="20"/>
        </w:rPr>
        <w:t xml:space="preserve"> with fish providing the much-needed nutrients for human health and food security </w:t>
      </w:r>
      <w:r w:rsidRPr="008C0D10">
        <w:rPr>
          <w:rFonts w:ascii="Verdana" w:eastAsia="Times New Roman" w:hAnsi="Verdana"/>
          <w:sz w:val="20"/>
          <w:szCs w:val="20"/>
        </w:rPr>
        <w:fldChar w:fldCharType="begin">
          <w:fldData xml:space="preserve">PEVuZE5vdGU+PENpdGU+PEF1dGhvcj5XZXlsPC9BdXRob3I+PFllYXI+MjAyMDwvWWVhcj48UmVj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</w:fldData>
        </w:fldChar>
      </w:r>
      <w:r w:rsidRPr="008C0D10">
        <w:rPr>
          <w:rFonts w:ascii="Verdana" w:eastAsia="Times New Roman" w:hAnsi="Verdana"/>
          <w:sz w:val="20"/>
          <w:szCs w:val="20"/>
        </w:rPr>
        <w:instrText xml:space="preserve"> ADDIN EN.CITE </w:instrText>
      </w:r>
      <w:r w:rsidRPr="008C0D10">
        <w:rPr>
          <w:rFonts w:ascii="Verdana" w:eastAsia="Times New Roman" w:hAnsi="Verdana"/>
          <w:sz w:val="20"/>
          <w:szCs w:val="20"/>
        </w:rPr>
        <w:fldChar w:fldCharType="begin">
          <w:fldData xml:space="preserve">PEVuZE5vdGU+PENpdGU+PEF1dGhvcj5XZXlsPC9BdXRob3I+PFllYXI+MjAyMDwvWWVhcj48UmVj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</w:fldData>
        </w:fldChar>
      </w:r>
      <w:r w:rsidRPr="008C0D10">
        <w:rPr>
          <w:rFonts w:ascii="Verdana" w:eastAsia="Times New Roman" w:hAnsi="Verdana"/>
          <w:sz w:val="20"/>
          <w:szCs w:val="20"/>
        </w:rPr>
        <w:instrText xml:space="preserve"> ADDIN EN.CITE.DATA </w:instrText>
      </w:r>
      <w:r w:rsidRPr="008C0D10">
        <w:rPr>
          <w:rFonts w:ascii="Verdana" w:eastAsia="Times New Roman" w:hAnsi="Verdana"/>
          <w:sz w:val="20"/>
          <w:szCs w:val="20"/>
        </w:rPr>
      </w:r>
      <w:r w:rsidRPr="008C0D10">
        <w:rPr>
          <w:rFonts w:ascii="Verdana" w:eastAsia="Times New Roman" w:hAnsi="Verdana"/>
          <w:sz w:val="20"/>
          <w:szCs w:val="20"/>
        </w:rPr>
        <w:fldChar w:fldCharType="end"/>
      </w:r>
      <w:r w:rsidRPr="008C0D10">
        <w:rPr>
          <w:rFonts w:ascii="Verdana" w:eastAsia="Times New Roman" w:hAnsi="Verdana"/>
          <w:sz w:val="20"/>
          <w:szCs w:val="20"/>
        </w:rPr>
      </w:r>
      <w:r w:rsidRPr="008C0D10">
        <w:rPr>
          <w:rFonts w:ascii="Verdana" w:eastAsia="Times New Roman" w:hAnsi="Verdana"/>
          <w:sz w:val="20"/>
          <w:szCs w:val="20"/>
        </w:rPr>
        <w:fldChar w:fldCharType="separate"/>
      </w:r>
      <w:r w:rsidRPr="008C0D10">
        <w:rPr>
          <w:rFonts w:ascii="Verdana" w:eastAsia="Times New Roman" w:hAnsi="Verdana"/>
          <w:noProof/>
          <w:sz w:val="20"/>
          <w:szCs w:val="20"/>
        </w:rPr>
        <w:t>(Weyl et al., 2020; Zvavahera et al., 2022)</w:t>
      </w:r>
      <w:r w:rsidRPr="008C0D10">
        <w:rPr>
          <w:rFonts w:ascii="Verdana" w:eastAsia="Times New Roman" w:hAnsi="Verdana"/>
          <w:sz w:val="20"/>
          <w:szCs w:val="20"/>
        </w:rPr>
        <w:fldChar w:fldCharType="end"/>
      </w:r>
      <w:r w:rsidRPr="008C0D10">
        <w:rPr>
          <w:rFonts w:ascii="Verdana" w:eastAsia="Times New Roman" w:hAnsi="Verdana"/>
          <w:sz w:val="20"/>
          <w:szCs w:val="20"/>
        </w:rPr>
        <w:t xml:space="preserve">. </w:t>
      </w:r>
      <w:r w:rsidRPr="008C0D10">
        <w:rPr>
          <w:rFonts w:ascii="Verdana" w:hAnsi="Verdana"/>
          <w:sz w:val="20"/>
          <w:szCs w:val="20"/>
        </w:rPr>
        <w:t xml:space="preserve">Small-scale </w:t>
      </w:r>
      <w:r w:rsidRPr="008C0D10">
        <w:rPr>
          <w:rFonts w:ascii="Verdana" w:hAnsi="Verdana"/>
          <w:sz w:val="20"/>
          <w:szCs w:val="20"/>
        </w:rPr>
        <w:lastRenderedPageBreak/>
        <w:t xml:space="preserve">fisheries play an important role in economic development and job creation </w:t>
      </w:r>
      <w:r w:rsidRPr="008C0D10">
        <w:rPr>
          <w:rFonts w:ascii="Verdana" w:eastAsia="Times New Roman" w:hAnsi="Verdana"/>
          <w:sz w:val="20"/>
          <w:szCs w:val="20"/>
        </w:rPr>
        <w:t>for the local communities</w:t>
      </w:r>
      <w:r w:rsidRPr="008C0D10">
        <w:rPr>
          <w:rFonts w:ascii="Verdana" w:hAnsi="Verdana"/>
          <w:sz w:val="20"/>
          <w:szCs w:val="20"/>
        </w:rPr>
        <w:t xml:space="preserve"> </w:t>
      </w:r>
      <w:r w:rsidRPr="008C0D10">
        <w:rPr>
          <w:rFonts w:ascii="Verdana" w:hAnsi="Verdana"/>
          <w:sz w:val="20"/>
          <w:szCs w:val="20"/>
        </w:rPr>
        <w:fldChar w:fldCharType="begin"/>
      </w:r>
      <w:r w:rsidRPr="008C0D10">
        <w:rPr>
          <w:rFonts w:ascii="Verdana" w:hAnsi="Verdana"/>
          <w:sz w:val="20"/>
          <w:szCs w:val="20"/>
        </w:rPr>
        <w:instrText xml:space="preserve"> ADDIN EN.CITE &lt;EndNote&gt;&lt;Cite&gt;&lt;Author&gt;Koralagama&lt;/Author&gt;&lt;Year&gt;2017&lt;/Year&gt;&lt;RecNum&gt;21&lt;/RecNum&gt;&lt;DisplayText&gt;(Koralagama et al., 2017)&lt;/DisplayText&gt;&lt;record&gt;&lt;rec-number&gt;21&lt;/rec-number&gt;&lt;foreign-keys&gt;&lt;key app="EN" db-id="pwv529spvfx0dje9xrm5za5k0d5esfaxd5a9" timestamp="1790363032"&gt;21&lt;/key&gt;&lt;/foreign-keys&gt;&lt;ref-type name="Journal Article"&gt;17&lt;/ref-type&gt;&lt;contributors&gt;&lt;authors&gt;&lt;author&gt;Koralagama, Dilanthi&lt;/author&gt;&lt;author&gt;Gupta, Joyeeta&lt;/author&gt;&lt;author&gt;Pouw, Nicky&lt;/author&gt;&lt;/authors&gt;&lt;/contributors&gt;&lt;titles&gt;&lt;title&gt;Inclusive development from a gender perspective in small scale fisheries&lt;/title&gt;&lt;secondary-title&gt;Current Opinion in Environmental Sustainability&lt;/secondary-title&gt;&lt;/titles&gt;&lt;periodical&gt;&lt;full-title&gt;Current Opinion in Environmental Sustainability&lt;/full-title&gt;&lt;/periodical&gt;&lt;pages&gt;1-6&lt;/pages&gt;&lt;volume&gt;24&lt;/volume&gt;&lt;section&gt;1&lt;/section&gt;&lt;dates&gt;&lt;year&gt;2017&lt;/year&gt;&lt;/dates&gt;&lt;isbn&gt;18773435&lt;/isbn&gt;&lt;urls&gt;&lt;related-urls&gt;&lt;url&gt;https://doi.org/10.1016/j.cosust.2016.09.002&lt;/url&gt;&lt;/related-urls&gt;&lt;/urls&gt;&lt;electronic-resource-num&gt;10.1016/j.cosust.2016.09.002&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(Koralagama et al., 2017)</w:t>
      </w:r>
      <w:r w:rsidRPr="008C0D10">
        <w:rPr>
          <w:rFonts w:ascii="Verdana" w:hAnsi="Verdana"/>
          <w:sz w:val="20"/>
          <w:szCs w:val="20"/>
        </w:rPr>
        <w:fldChar w:fldCharType="end"/>
      </w:r>
      <w:r w:rsidRPr="008C0D10">
        <w:rPr>
          <w:rFonts w:ascii="Verdana" w:hAnsi="Verdana"/>
          <w:sz w:val="20"/>
          <w:szCs w:val="20"/>
        </w:rPr>
        <w:t xml:space="preserve">, </w:t>
      </w:r>
      <w:r w:rsidRPr="008C0D10">
        <w:rPr>
          <w:rFonts w:ascii="Verdana" w:eastAsia="Times New Roman" w:hAnsi="Verdana"/>
          <w:sz w:val="20"/>
          <w:szCs w:val="20"/>
        </w:rPr>
        <w:t xml:space="preserve">especially in the economically disadvantaged areas. </w:t>
      </w:r>
      <w:r w:rsidRPr="008C0D10">
        <w:rPr>
          <w:rFonts w:ascii="Verdana" w:hAnsi="Verdana"/>
          <w:sz w:val="20"/>
          <w:szCs w:val="20"/>
        </w:rPr>
        <w:t xml:space="preserve">Furthermore, SSF reduces poverty at household level for the fishing communities </w:t>
      </w:r>
      <w:r w:rsidRPr="008C0D10">
        <w:rPr>
          <w:rFonts w:ascii="Verdana" w:hAnsi="Verdana"/>
          <w:sz w:val="20"/>
          <w:szCs w:val="20"/>
        </w:rPr>
        <w:fldChar w:fldCharType="begin"/>
      </w:r>
      <w:r w:rsidRPr="008C0D10">
        <w:rPr>
          <w:rFonts w:ascii="Verdana" w:hAnsi="Verdana"/>
          <w:sz w:val="20"/>
          <w:szCs w:val="20"/>
        </w:rPr>
        <w:instrText xml:space="preserve"> ADDIN EN.CITE &lt;EndNote&gt;&lt;Cite&gt;&lt;Author&gt;March&lt;/Author&gt;&lt;Year&gt;2022&lt;/Year&gt;&lt;RecNum&gt;25&lt;/RecNum&gt;&lt;DisplayText&gt;(March &amp;amp; Failler, 2022; Muzari, 2016)&lt;/DisplayText&gt;&lt;record&gt;&lt;rec-number&gt;25&lt;/rec-number&gt;&lt;foreign-keys&gt;&lt;key app="EN" db-id="pwv529spvfx0dje9xrm5za5k0d5esfaxd5a9" timestamp="1790363032"&gt;25&lt;/key&gt;&lt;/foreign-keys&gt;&lt;ref-type name="Journal Article"&gt;17&lt;/ref-type&gt;&lt;contributors&gt;&lt;authors&gt;&lt;author&gt;March, Antaya&lt;/author&gt;&lt;author&gt;Failler, Pierre&lt;/author&gt;&lt;/authors&gt;&lt;/contributors&gt;&lt;titles&gt;&lt;title&gt;Small-scale fisheries development in Africa: Lessons learned and best practices for enhancing food security and livelihoods&lt;/title&gt;&lt;secondary-title&gt;Marine Policy&lt;/secondary-title&gt;&lt;/titles&gt;&lt;periodical&gt;&lt;full-title&gt;Marine Policy&lt;/full-title&gt;&lt;/periodical&gt;&lt;pages&gt;104925&lt;/pages&gt;&lt;volume&gt;136&lt;/volume&gt;&lt;section&gt;104925&lt;/section&gt;&lt;dates&gt;&lt;year&gt;2022&lt;/year&gt;&lt;/dates&gt;&lt;isbn&gt;0308597X&lt;/isbn&gt;&lt;urls&gt;&lt;related-urls&gt;&lt;url&gt;https://doi.org/10.1016/j.marpol.2021.104925&lt;/url&gt;&lt;/related-urls&gt;&lt;/urls&gt;&lt;electronic-resource-num&gt;10.1016/j.marpol.2021.104925&lt;/electronic-resource-num&gt;&lt;/record&gt;&lt;/Cite&gt;&lt;Cite&gt;&lt;Author&gt;Muzari&lt;/Author&gt;&lt;Year&gt;2016&lt;/Year&gt;&lt;RecNum&gt;32&lt;/RecNum&gt;&lt;record&gt;&lt;rec-number&gt;32&lt;/rec-number&gt;&lt;foreign-keys&gt;&lt;key app="EN" db-id="pwv529spvfx0dje9xrm5za5k0d5esfaxd5a9" timestamp="1790363033"&gt;32&lt;/key&gt;&lt;/foreign-keys&gt;&lt;ref-type name="Journal Article"&gt;17&lt;/ref-type&gt;&lt;contributors&gt;&lt;authors&gt;&lt;author&gt;Muzari, W.&lt;/author&gt;&lt;/authors&gt;&lt;/contributors&gt;&lt;titles&gt;&lt;title&gt;Small scale fisheries and fish farming, processing and marketing in sub-Saharan Africa: implications for poverty alleviation, food security and nutrition&lt;/title&gt;&lt;secondary-title&gt;International Journal of Science and Research&lt;/secondary-title&gt;&lt;/titles&gt;&lt;periodical&gt;&lt;full-title&gt;International Journal of Science and Research&lt;/full-title&gt;&lt;/periodical&gt;&lt;pages&gt;1740-1749&lt;/pages&gt;&lt;volume&gt;5&lt;/volume&gt;&lt;dates&gt;&lt;year&gt;2016&lt;/year&gt;&lt;/dates&gt;&lt;urls&gt;&lt;/urls&gt;&lt;/record&gt;&lt;/Cite&gt;&lt;/EndNote&gt;</w:instrText>
      </w:r>
      <w:r w:rsidRPr="008C0D10">
        <w:rPr>
          <w:rFonts w:ascii="Verdana" w:hAnsi="Verdana"/>
          <w:sz w:val="20"/>
          <w:szCs w:val="20"/>
        </w:rPr>
        <w:fldChar w:fldCharType="separate"/>
      </w:r>
      <w:r w:rsidRPr="008C0D10">
        <w:rPr>
          <w:rFonts w:ascii="Verdana" w:hAnsi="Verdana"/>
          <w:noProof/>
          <w:sz w:val="20"/>
          <w:szCs w:val="20"/>
        </w:rPr>
        <w:t>(March &amp; Failler, 2022; Muzari, 2016)</w:t>
      </w:r>
      <w:r w:rsidRPr="008C0D10">
        <w:rPr>
          <w:rFonts w:ascii="Verdana" w:hAnsi="Verdana"/>
          <w:sz w:val="20"/>
          <w:szCs w:val="20"/>
        </w:rPr>
        <w:fldChar w:fldCharType="end"/>
      </w:r>
      <w:r w:rsidRPr="008C0D10">
        <w:rPr>
          <w:rFonts w:ascii="Verdana" w:hAnsi="Verdana"/>
          <w:sz w:val="20"/>
          <w:szCs w:val="20"/>
        </w:rPr>
        <w:t xml:space="preserve">. In the context of fisheries, exposure to shifting climatic variables (temperature and rainfall) and extreme weather events can be used to characterize fisheries' sensitivity to climate change. The vulnerability of fisheries productivity and the capacity of fishermen to adjust to the consequences of climate change and unpredictability by, for instance, altering fishing gear, diversifying their sources of income, or focusing on new fish species </w:t>
      </w:r>
      <w:r w:rsidRPr="008C0D10">
        <w:rPr>
          <w:rFonts w:ascii="Verdana" w:hAnsi="Verdana"/>
          <w:sz w:val="20"/>
          <w:szCs w:val="20"/>
        </w:rPr>
        <w:fldChar w:fldCharType="begin"/>
      </w:r>
      <w:r w:rsidRPr="008C0D10">
        <w:rPr>
          <w:rFonts w:ascii="Verdana" w:hAnsi="Verdana"/>
          <w:sz w:val="20"/>
          <w:szCs w:val="20"/>
        </w:rPr>
        <w:instrText xml:space="preserve"> ADDIN EN.CITE &lt;EndNote&gt;&lt;Cite&gt;&lt;Author&gt;Muringai&lt;/Author&gt;&lt;Year&gt;2019&lt;/Year&gt;&lt;RecNum&gt;30&lt;/RecNum&gt;&lt;DisplayText&gt;(Muringai et al., 2019)&lt;/DisplayText&gt;&lt;record&gt;&lt;rec-number&gt;30&lt;/rec-number&gt;&lt;foreign-keys&gt;&lt;key app="EN" db-id="pwv529spvfx0dje9xrm5za5k0d5esfaxd5a9" timestamp="1790363033"&gt;30&lt;/key&gt;&lt;/foreign-keys&gt;&lt;ref-type name="Journal Article"&gt;17&lt;/ref-type&gt;&lt;contributors&gt;&lt;authors&gt;&lt;author&gt;Muringai, Rodney T.&lt;/author&gt;&lt;author&gt;Naidoo, Denver&lt;/author&gt;&lt;author&gt;Mafongoya, Paramu&lt;/author&gt;&lt;author&gt;Lottering, Shenelle&lt;/author&gt;&lt;/authors&gt;&lt;/contributors&gt;&lt;titles&gt;&lt;title&gt;The Impacts of Climate Change on the Livelihood and Food Security of Small-Scale Fishers in Lake Kariba, Zimbabwe&lt;/title&gt;&lt;secondary-title&gt;Journal of Asian and African Studies&lt;/secondary-title&gt;&lt;/titles&gt;&lt;periodical&gt;&lt;full-title&gt;Journal of Asian and African Studies&lt;/full-title&gt;&lt;/periodical&gt;&lt;pages&gt;298-313&lt;/pages&gt;&lt;volume&gt;55&lt;/volume&gt;&lt;number&gt;2&lt;/number&gt;&lt;section&gt;298&lt;/section&gt;&lt;dates&gt;&lt;year&gt;2019&lt;/year&gt;&lt;/dates&gt;&lt;isbn&gt;0021-9096&amp;#xD;1745-2538&lt;/isbn&gt;&lt;urls&gt;&lt;related-urls&gt;&lt;url&gt;https://doi.org/10.1177/0021909619875769&lt;/url&gt;&lt;/related-urls&gt;&lt;/urls&gt;&lt;electronic-resource-num&gt;10.1177/0021909619875769&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(Muringai et al., 2019)</w:t>
      </w:r>
      <w:r w:rsidRPr="008C0D10">
        <w:rPr>
          <w:rFonts w:ascii="Verdana" w:hAnsi="Verdana"/>
          <w:sz w:val="20"/>
          <w:szCs w:val="20"/>
        </w:rPr>
        <w:fldChar w:fldCharType="end"/>
      </w:r>
      <w:r w:rsidRPr="008C0D10">
        <w:rPr>
          <w:rFonts w:ascii="Verdana" w:hAnsi="Verdana"/>
          <w:sz w:val="20"/>
          <w:szCs w:val="20"/>
        </w:rPr>
        <w:t xml:space="preserve">. As a result, small-scale fisheries remain a critical livelihood diversification strategy that enhances food security, income generation, and household resilience in the face of economic and environmental uncertainties. </w:t>
      </w:r>
      <w:r w:rsidRPr="008C0D10">
        <w:rPr>
          <w:rFonts w:ascii="Verdana" w:eastAsia="Aptos" w:hAnsi="Verdana"/>
          <w:sz w:val="20"/>
          <w:szCs w:val="20"/>
        </w:rPr>
        <w:t>For Zimbabwe,</w:t>
      </w:r>
      <w:r w:rsidRPr="008C0D10">
        <w:rPr>
          <w:rFonts w:ascii="Verdana" w:hAnsi="Verdana"/>
          <w:sz w:val="20"/>
          <w:szCs w:val="20"/>
        </w:rPr>
        <w:t xml:space="preserve"> rural livelihoods have changed since the turn of the century, </w:t>
      </w:r>
      <w:r w:rsidRPr="008C0D10">
        <w:rPr>
          <w:rFonts w:ascii="Verdana" w:hAnsi="Verdana"/>
          <w:sz w:val="20"/>
          <w:szCs w:val="20"/>
        </w:rPr>
        <w:fldChar w:fldCharType="begin"/>
      </w:r>
      <w:r w:rsidRPr="008C0D10">
        <w:rPr>
          <w:rFonts w:ascii="Verdana" w:hAnsi="Verdana"/>
          <w:sz w:val="20"/>
          <w:szCs w:val="20"/>
        </w:rPr>
        <w:instrText xml:space="preserve"> ADDIN EN.CITE &lt;EndNote&gt;&lt;Cite&gt;&lt;Author&gt;Chiba&lt;/Author&gt;&lt;Year&gt;2023&lt;/Year&gt;&lt;RecNum&gt;5&lt;/RecNum&gt;&lt;DisplayText&gt;(Chiba, 2023; Kupaza et al., 2015)&lt;/DisplayText&gt;&lt;record&gt;&lt;rec-number&gt;5&lt;/rec-number&gt;&lt;foreign-keys&gt;&lt;key app="EN" db-id="pwv529spvfx0dje9xrm5za5k0d5esfaxd5a9" timestamp="1790363032"&gt;5&lt;/key&gt;&lt;/foreign-keys&gt;&lt;ref-type name="Journal Article"&gt;17&lt;/ref-type&gt;&lt;contributors&gt;&lt;authors&gt;&lt;author&gt;Chiba, Moffat&lt;/author&gt;&lt;/authors&gt;&lt;/contributors&gt;&lt;titles&gt;&lt;title&gt;The Diversification of Rural Livelihoods After the Year 2000 in Zimbabwe&lt;/title&gt;&lt;secondary-title&gt;Advances in Social Sciences Research Journal&lt;/secondary-title&gt;&lt;/titles&gt;&lt;periodical&gt;&lt;full-title&gt;Advances in Social Sciences Research Journal&lt;/full-title&gt;&lt;/periodical&gt;&lt;pages&gt;296-313&lt;/pages&gt;&lt;volume&gt;10&lt;/volume&gt;&lt;number&gt;7&lt;/number&gt;&lt;section&gt;296&lt;/section&gt;&lt;dates&gt;&lt;year&gt;2023&lt;/year&gt;&lt;/dates&gt;&lt;isbn&gt;2055-0286&lt;/isbn&gt;&lt;urls&gt;&lt;related-urls&gt;&lt;url&gt;https://doi.org/10.14738/assrj.107.15073&lt;/url&gt;&lt;/related-urls&gt;&lt;/urls&gt;&lt;electronic-resource-num&gt;10.14738/assrj.107.15073&lt;/electronic-resource-num&gt;&lt;/record&gt;&lt;/Cite&gt;&lt;Cite&gt;&lt;Author&gt;Kupaza&lt;/Author&gt;&lt;Year&gt;2015&lt;/Year&gt;&lt;RecNum&gt;22&lt;/RecNum&gt;&lt;record&gt;&lt;rec-number&gt;22&lt;/rec-number&gt;&lt;foreign-keys&gt;&lt;key app="EN" db-id="pwv529spvfx0dje9xrm5za5k0d5esfaxd5a9" timestamp="1790363032"&gt;22&lt;/key&gt;&lt;/foreign-keys&gt;&lt;ref-type name="Journal Article"&gt;17&lt;/ref-type&gt;&lt;contributors&gt;&lt;authors&gt;&lt;author&gt;Kupaza, M.&lt;/author&gt;&lt;author&gt;Gore, O. T.&lt;/author&gt;&lt;author&gt;Mukangana, F.&lt;/author&gt;&lt;author&gt;Makurah, E.&lt;/author&gt;&lt;/authors&gt;&lt;/contributors&gt;&lt;titles&gt;&lt;title&gt;Small scale fisheries as a livelihood strategy; a case study of Lake Chivero in Zimbabwe&lt;/title&gt;&lt;secondary-title&gt;Global Journal of Interdisciplinary Social Sciences&lt;/secondary-title&gt;&lt;/titles&gt;&lt;periodical&gt;&lt;full-title&gt;Global Journal of Interdisciplinary Social Sciences&lt;/full-title&gt;&lt;/periodical&gt;&lt;pages&gt;141-147&lt;/pages&gt;&lt;volume&gt;4&lt;/volume&gt;&lt;number&gt;3&lt;/number&gt;&lt;dates&gt;&lt;year&gt;2015&lt;/year&gt;&lt;/dates&gt;&lt;urls&gt;&lt;/urls&gt;&lt;/record&gt;&lt;/Cite&gt;&lt;/EndNote&gt;</w:instrText>
      </w:r>
      <w:r w:rsidRPr="008C0D10">
        <w:rPr>
          <w:rFonts w:ascii="Verdana" w:hAnsi="Verdana"/>
          <w:sz w:val="20"/>
          <w:szCs w:val="20"/>
        </w:rPr>
        <w:fldChar w:fldCharType="separate"/>
      </w:r>
      <w:r w:rsidRPr="008C0D10">
        <w:rPr>
          <w:rFonts w:ascii="Verdana" w:hAnsi="Verdana"/>
          <w:noProof/>
          <w:sz w:val="20"/>
          <w:szCs w:val="20"/>
        </w:rPr>
        <w:t>(Chiba, 2023; Kupaza et al., 2015)</w:t>
      </w:r>
      <w:r w:rsidRPr="008C0D10">
        <w:rPr>
          <w:rFonts w:ascii="Verdana" w:hAnsi="Verdana"/>
          <w:sz w:val="20"/>
          <w:szCs w:val="20"/>
        </w:rPr>
        <w:fldChar w:fldCharType="end"/>
      </w:r>
      <w:r w:rsidRPr="008C0D10">
        <w:rPr>
          <w:rFonts w:ascii="Verdana" w:hAnsi="Verdana"/>
          <w:sz w:val="20"/>
          <w:szCs w:val="20"/>
        </w:rPr>
        <w:t xml:space="preserve"> and are likely to continue changing in the near future. Zimbabwean rural communities have been affected by “socio-economic changes, the Fast-Track Land Reform </w:t>
      </w:r>
      <w:proofErr w:type="spellStart"/>
      <w:r w:rsidRPr="008C0D10">
        <w:rPr>
          <w:rFonts w:ascii="Verdana" w:hAnsi="Verdana"/>
          <w:sz w:val="20"/>
          <w:szCs w:val="20"/>
        </w:rPr>
        <w:t>Programme</w:t>
      </w:r>
      <w:proofErr w:type="spellEnd"/>
      <w:r w:rsidRPr="008C0D10">
        <w:rPr>
          <w:rFonts w:ascii="Verdana" w:hAnsi="Verdana"/>
          <w:sz w:val="20"/>
          <w:szCs w:val="20"/>
        </w:rPr>
        <w:t xml:space="preserve">, and the unemployment effects of the fourth Industrial revolution”, </w:t>
      </w:r>
      <w:r w:rsidRPr="008C0D10">
        <w:rPr>
          <w:rFonts w:ascii="Verdana" w:hAnsi="Verdana"/>
          <w:sz w:val="20"/>
          <w:szCs w:val="20"/>
        </w:rPr>
        <w:fldChar w:fldCharType="begin"/>
      </w:r>
      <w:r w:rsidRPr="008C0D10">
        <w:rPr>
          <w:rFonts w:ascii="Verdana" w:hAnsi="Verdana"/>
          <w:sz w:val="20"/>
          <w:szCs w:val="20"/>
        </w:rPr>
        <w:instrText xml:space="preserve"> ADDIN EN.CITE &lt;EndNote&gt;&lt;Cite&gt;&lt;Author&gt;Chiba&lt;/Author&gt;&lt;Year&gt;2023&lt;/Year&gt;&lt;RecNum&gt;5&lt;/RecNum&gt;&lt;DisplayText&gt;(Chiba, 2023)&lt;/DisplayText&gt;&lt;record&gt;&lt;rec-number&gt;5&lt;/rec-number&gt;&lt;foreign-keys&gt;&lt;key app="EN" db-id="pwv529spvfx0dje9xrm5za5k0d5esfaxd5a9" timestamp="1790363032"&gt;5&lt;/key&gt;&lt;/foreign-keys&gt;&lt;ref-type name="Journal Article"&gt;17&lt;/ref-type&gt;&lt;contributors&gt;&lt;authors&gt;&lt;author&gt;Chiba, Moffat&lt;/author&gt;&lt;/authors&gt;&lt;/contributors&gt;&lt;titles&gt;&lt;title&gt;The Diversification of Rural Livelihoods After the Year 2000 in Zimbabwe&lt;/title&gt;&lt;secondary-title&gt;Advances in Social Sciences Research Journal&lt;/secondary-title&gt;&lt;/titles&gt;&lt;periodical&gt;&lt;full-title&gt;Advances in Social Sciences Research Journal&lt;/full-title&gt;&lt;/periodical&gt;&lt;pages&gt;296-313&lt;/pages&gt;&lt;volume&gt;10&lt;/volume&gt;&lt;number&gt;7&lt;/number&gt;&lt;section&gt;296&lt;/section&gt;&lt;dates&gt;&lt;year&gt;2023&lt;/year&gt;&lt;/dates&gt;&lt;isbn&gt;2055-0286&lt;/isbn&gt;&lt;urls&gt;&lt;related-urls&gt;&lt;url&gt;https://doi.org/10.14738/assrj.107.15073&lt;/url&gt;&lt;/related-urls&gt;&lt;/urls&gt;&lt;electronic-resource-num&gt;10.14738/assrj.107.15073&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(Chiba, 2023)</w:t>
      </w:r>
      <w:r w:rsidRPr="008C0D10">
        <w:rPr>
          <w:rFonts w:ascii="Verdana" w:hAnsi="Verdana"/>
          <w:sz w:val="20"/>
          <w:szCs w:val="20"/>
        </w:rPr>
        <w:fldChar w:fldCharType="end"/>
      </w:r>
      <w:r w:rsidRPr="008C0D10">
        <w:rPr>
          <w:rFonts w:ascii="Verdana" w:hAnsi="Verdana"/>
          <w:sz w:val="20"/>
          <w:szCs w:val="20"/>
        </w:rPr>
        <w:t xml:space="preserve">. In this evolving path, </w:t>
      </w:r>
      <w:r w:rsidRPr="008C0D10">
        <w:rPr>
          <w:rFonts w:ascii="Verdana" w:hAnsi="Verdana"/>
          <w:sz w:val="20"/>
          <w:szCs w:val="20"/>
        </w:rPr>
        <w:fldChar w:fldCharType="begin"/>
      </w:r>
      <w:r w:rsidRPr="008C0D10">
        <w:rPr>
          <w:rFonts w:ascii="Verdana" w:hAnsi="Verdana"/>
          <w:sz w:val="20"/>
          <w:szCs w:val="20"/>
        </w:rPr>
        <w:instrText xml:space="preserve"> ADDIN EN.CITE &lt;EndNote&gt;&lt;Cite AuthorYear="1"&gt;&lt;Author&gt;Nyathi&lt;/Author&gt;&lt;Year&gt;2023&lt;/Year&gt;&lt;RecNum&gt;35&lt;/RecNum&gt;&lt;DisplayText&gt;Nyathi et al. (2023)&lt;/DisplayText&gt;&lt;record&gt;&lt;rec-number&gt;35&lt;/rec-number&gt;&lt;foreign-keys&gt;&lt;key app="EN" db-id="pwv529spvfx0dje9xrm5za5k0d5esfaxd5a9" timestamp="1790363033"&gt;35&lt;/key&gt;&lt;/foreign-keys&gt;&lt;ref-type name="Book Section"&gt;5&lt;/ref-type&gt;&lt;contributors&gt;&lt;authors&gt;&lt;author&gt;Nyathi, Douglas&lt;/author&gt;&lt;author&gt;Ndlovu, Joram&lt;/author&gt;&lt;author&gt;Dube, Thulani&lt;/author&gt;&lt;author&gt;Mathe, Prince&lt;/author&gt;&lt;author&gt;Mathe, Bakani&lt;/author&gt;&lt;/authors&gt;&lt;/contributors&gt;&lt;titles&gt;&lt;title&gt;The Vulnerability of Small-Scale Fisheries-Based Livelihoods to Climatic and Non-Climatic Stressors in Kani Ward, Binga, Zimbabwe&lt;/title&gt;&lt;secondary-title&gt;Climate Change Strategies: Handling the Challenges of Adapting to a Changing Climate&lt;/secondary-title&gt;&lt;tertiary-title&gt;Climate Change Management&lt;/tertiary-title&gt;&lt;/titles&gt;&lt;pages&gt;617-634&lt;/pages&gt;&lt;section&gt;Chapter 30&lt;/section&gt;&lt;dates&gt;&lt;year&gt;2023&lt;/year&gt;&lt;/dates&gt;&lt;pub-location&gt;Cham&lt;/pub-location&gt;&lt;publisher&gt;Springer&lt;/publisher&gt;&lt;isbn&gt;978-3-031-28727-5&amp;#xD;978-3-031-28728-2&lt;/isbn&gt;&lt;urls&gt;&lt;related-urls&gt;&lt;url&gt;https://doi.org/10.1007/978-3-031-28728-2_30&lt;/url&gt;&lt;/related-urls&gt;&lt;/urls&gt;&lt;electronic-resource-num&gt;10.1007/978-3-031-28728-2_30&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Nyathi et al. (2023)</w:t>
      </w:r>
      <w:r w:rsidRPr="008C0D10">
        <w:rPr>
          <w:rFonts w:ascii="Verdana" w:hAnsi="Verdana"/>
          <w:sz w:val="20"/>
          <w:szCs w:val="20"/>
        </w:rPr>
        <w:fldChar w:fldCharType="end"/>
      </w:r>
      <w:r w:rsidRPr="008C0D10">
        <w:rPr>
          <w:rFonts w:ascii="Verdana" w:hAnsi="Verdana"/>
          <w:sz w:val="20"/>
          <w:szCs w:val="20"/>
        </w:rPr>
        <w:t xml:space="preserve"> caution on the need to enhance rural livelihoods for women to reduce vulnerability in adverse conditions related to climate change </w:t>
      </w:r>
      <w:r w:rsidRPr="008C0D10">
        <w:rPr>
          <w:rFonts w:ascii="Verdana" w:hAnsi="Verdana"/>
          <w:sz w:val="20"/>
          <w:szCs w:val="20"/>
        </w:rPr>
        <w:fldChar w:fldCharType="begin"/>
      </w:r>
      <w:r w:rsidRPr="008C0D10">
        <w:rPr>
          <w:rFonts w:ascii="Verdana" w:hAnsi="Verdana"/>
          <w:sz w:val="20"/>
          <w:szCs w:val="20"/>
        </w:rPr>
        <w:instrText xml:space="preserve"> ADDIN EN.CITE &lt;EndNote&gt;&lt;Cite&gt;&lt;Author&gt;Chidakwa&lt;/Author&gt;&lt;Year&gt;2020&lt;/Year&gt;&lt;RecNum&gt;6&lt;/RecNum&gt;&lt;DisplayText&gt;(Chidakwa et al., 2020)&lt;/DisplayText&gt;&lt;record&gt;&lt;rec-number&gt;6&lt;/rec-number&gt;&lt;foreign-keys&gt;&lt;key app="EN" db-id="pwv529spvfx0dje9xrm5za5k0d5esfaxd5a9" timestamp="1790363032"&gt;6&lt;/key&gt;&lt;/foreign-keys&gt;&lt;ref-type name="Journal Article"&gt;17&lt;/ref-type&gt;&lt;contributors&gt;&lt;authors&gt;&lt;author&gt;Chidakwa, Patience&lt;/author&gt;&lt;author&gt;Mabhena, Clifford&lt;/author&gt;&lt;author&gt;Mucherera, Blessing&lt;/author&gt;&lt;author&gt;Chikuni, Joyline&lt;/author&gt;&lt;author&gt;Mudavanhu, Chipo&lt;/author&gt;&lt;/authors&gt;&lt;/contributors&gt;&lt;titles&gt;&lt;title&gt;Women’s Vulnerability to Climate Change: Gender-skewed Implications on Agro-based Livelihoods in Rural Zvishavane, Zimbabwe&lt;/title&gt;&lt;secondary-title&gt;Indian Journal of Gender Studies&lt;/secondary-title&gt;&lt;/titles&gt;&lt;periodical&gt;&lt;full-title&gt;Indian Journal of Gender Studies&lt;/full-title&gt;&lt;/periodical&gt;&lt;pages&gt;259-281&lt;/pages&gt;&lt;volume&gt;27&lt;/volume&gt;&lt;number&gt;2&lt;/number&gt;&lt;section&gt;259&lt;/section&gt;&lt;dates&gt;&lt;year&gt;2020&lt;/year&gt;&lt;/dates&gt;&lt;isbn&gt;0971-5215&amp;#xD;0973-0672&lt;/isbn&gt;&lt;urls&gt;&lt;related-urls&gt;&lt;url&gt;https://doi.org/10.1177/0971521520910969&lt;/url&gt;&lt;/related-urls&gt;&lt;/urls&gt;&lt;electronic-resource-num&gt;10.1177/0971521520910969&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(Chidakwa et al., 2020)</w:t>
      </w:r>
      <w:r w:rsidRPr="008C0D10">
        <w:rPr>
          <w:rFonts w:ascii="Verdana" w:hAnsi="Verdana"/>
          <w:sz w:val="20"/>
          <w:szCs w:val="20"/>
        </w:rPr>
        <w:fldChar w:fldCharType="end"/>
      </w:r>
      <w:r w:rsidRPr="008C0D10">
        <w:rPr>
          <w:rFonts w:ascii="Verdana" w:hAnsi="Verdana"/>
          <w:sz w:val="20"/>
          <w:szCs w:val="20"/>
        </w:rPr>
        <w:t xml:space="preserve">. Furthermore, </w:t>
      </w:r>
      <w:r w:rsidRPr="008C0D10">
        <w:rPr>
          <w:rFonts w:ascii="Verdana" w:hAnsi="Verdana"/>
          <w:sz w:val="20"/>
          <w:szCs w:val="20"/>
        </w:rPr>
        <w:fldChar w:fldCharType="begin"/>
      </w:r>
      <w:r w:rsidRPr="008C0D10">
        <w:rPr>
          <w:rFonts w:ascii="Verdana" w:hAnsi="Verdana"/>
          <w:sz w:val="20"/>
          <w:szCs w:val="20"/>
        </w:rPr>
        <w:instrText xml:space="preserve"> ADDIN EN.CITE &lt;EndNote&gt;&lt;Cite AuthorYear="1"&gt;&lt;Author&gt;Muringai&lt;/Author&gt;&lt;Year&gt;2019&lt;/Year&gt;&lt;RecNum&gt;30&lt;/RecNum&gt;&lt;DisplayText&gt;Muringai et al. (2019)&lt;/DisplayText&gt;&lt;record&gt;&lt;rec-number&gt;30&lt;/rec-number&gt;&lt;foreign-keys&gt;&lt;key app="EN" db-id="pwv529spvfx0dje9xrm5za5k0d5esfaxd5a9" timestamp="1790363033"&gt;30&lt;/key&gt;&lt;/foreign-keys&gt;&lt;ref-type name="Journal Article"&gt;17&lt;/ref-type&gt;&lt;contributors&gt;&lt;authors&gt;&lt;author&gt;Muringai, Rodney T.&lt;/author&gt;&lt;author&gt;Naidoo, Denver&lt;/author&gt;&lt;author&gt;Mafongoya, Paramu&lt;/author&gt;&lt;author&gt;Lottering, Shenelle&lt;/author&gt;&lt;/authors&gt;&lt;/contributors&gt;&lt;titles&gt;&lt;title&gt;The Impacts of Climate Change on the Livelihood and Food Security of Small-Scale Fishers in Lake Kariba, Zimbabwe&lt;/title&gt;&lt;secondary-title&gt;Journal of Asian and African Studies&lt;/secondary-title&gt;&lt;/titles&gt;&lt;periodical&gt;&lt;full-title&gt;Journal of Asian and African Studies&lt;/full-title&gt;&lt;/periodical&gt;&lt;pages&gt;298-313&lt;/pages&gt;&lt;volume&gt;55&lt;/volume&gt;&lt;number&gt;2&lt;/number&gt;&lt;section&gt;298&lt;/section&gt;&lt;dates&gt;&lt;year&gt;2019&lt;/year&gt;&lt;/dates&gt;&lt;isbn&gt;0021-9096&amp;#xD;1745-2538&lt;/isbn&gt;&lt;urls&gt;&lt;related-urls&gt;&lt;url&gt;https://doi.org/10.1177/0021909619875769&lt;/url&gt;&lt;/related-urls&gt;&lt;/urls&gt;&lt;electronic-resource-num&gt;10.1177/0021909619875769&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Muringai et al. (2019)</w:t>
      </w:r>
      <w:r w:rsidRPr="008C0D10">
        <w:rPr>
          <w:rFonts w:ascii="Verdana" w:hAnsi="Verdana"/>
          <w:sz w:val="20"/>
          <w:szCs w:val="20"/>
        </w:rPr>
        <w:fldChar w:fldCharType="end"/>
      </w:r>
      <w:r w:rsidRPr="008C0D10">
        <w:rPr>
          <w:rFonts w:ascii="Verdana" w:hAnsi="Verdana"/>
          <w:sz w:val="20"/>
          <w:szCs w:val="20"/>
        </w:rPr>
        <w:t xml:space="preserve"> cited that a lack of economic development makes these fishing communities even more vulnerable. Small-scale fishermen's ability to adapt is hampered by Zimbabwe's poor economic performance, which also makes fishing communities more vulnerable to the effects of climate change. Because of Zimbabwe's high unemployment rate, there are more fishermen overall, which puts more strain on the country's already limited fish resources and reduces their profitability.</w:t>
      </w:r>
    </w:p>
    <w:p w14:paraId="0EAF2EC5" w14:textId="77777777" w:rsidR="001B188A" w:rsidRDefault="001B188A" w:rsidP="001B188A">
      <w:pPr>
        <w:ind w:left="0" w:firstLine="720"/>
        <w:rPr>
          <w:rFonts w:ascii="Verdana" w:hAnsi="Verdana"/>
          <w:sz w:val="20"/>
          <w:szCs w:val="20"/>
        </w:rPr>
      </w:pPr>
    </w:p>
    <w:p w14:paraId="30E99298" w14:textId="403364CF" w:rsidR="000111F1" w:rsidRPr="008C0D10" w:rsidRDefault="000111F1" w:rsidP="001B188A">
      <w:pPr>
        <w:ind w:left="0" w:firstLine="720"/>
        <w:rPr>
          <w:rFonts w:ascii="Verdana" w:hAnsi="Verdana"/>
          <w:sz w:val="20"/>
          <w:szCs w:val="20"/>
        </w:rPr>
      </w:pPr>
      <w:r w:rsidRPr="008C0D10">
        <w:rPr>
          <w:rFonts w:ascii="Verdana" w:hAnsi="Verdana"/>
          <w:sz w:val="20"/>
          <w:szCs w:val="20"/>
        </w:rPr>
        <w:t xml:space="preserve">According to </w:t>
      </w:r>
      <w:r w:rsidRPr="008C0D10">
        <w:rPr>
          <w:rFonts w:ascii="Verdana" w:hAnsi="Verdana"/>
          <w:sz w:val="20"/>
          <w:szCs w:val="20"/>
        </w:rPr>
        <w:fldChar w:fldCharType="begin"/>
      </w:r>
      <w:r w:rsidRPr="008C0D10">
        <w:rPr>
          <w:rFonts w:ascii="Verdana" w:hAnsi="Verdana"/>
          <w:sz w:val="20"/>
          <w:szCs w:val="20"/>
        </w:rPr>
        <w:instrText xml:space="preserve"> ADDIN EN.CITE &lt;EndNote&gt;&lt;Cite AuthorYear="1"&gt;&lt;Author&gt;Mhlanga&lt;/Author&gt;&lt;Year&gt;2020&lt;/Year&gt;&lt;RecNum&gt;37&lt;/RecNum&gt;&lt;DisplayText&gt;Mhlanga (2020)&lt;/DisplayText&gt;&lt;record&gt;&lt;rec-number&gt;37&lt;/rec-number&gt;&lt;foreign-keys&gt;&lt;key app="EN" db-id="pwv529spvfx0dje9xrm5za5k0d5esfaxd5a9" timestamp="1790363033"&gt;37&lt;/key&gt;&lt;/foreign-keys&gt;&lt;ref-type name="Journal Article"&gt;17&lt;/ref-type&gt;&lt;contributors&gt;&lt;authors&gt;&lt;author&gt;Mhlanga, Wilson&lt;/author&gt;&lt;/authors&gt;&lt;/contributors&gt;&lt;titles&gt;&lt;title&gt;Small-Scale Fisheries Production And Rural Livelihoods: A Case Of Lake Mutirikwi (Lake Kyle), Zimbabwe&lt;/title&gt;&lt;secondary-title&gt;Aquaculture &amp;amp; Fisheries&lt;/secondary-title&gt;&lt;/titles&gt;&lt;pages&gt;1-7&lt;/pages&gt;&lt;volume&gt;4&lt;/volume&gt;&lt;number&gt;2&lt;/number&gt;&lt;section&gt;1&lt;/section&gt;&lt;dates&gt;&lt;year&gt;2020&lt;/year&gt;&lt;/dates&gt;&lt;isbn&gt;25765523&lt;/isbn&gt;&lt;urls&gt;&lt;related-urls&gt;&lt;url&gt;https://doi.org/10.24966/AAF-5523/100030&lt;/url&gt;&lt;/related-urls&gt;&lt;/urls&gt;&lt;electronic-resource-num&gt;10.24966/aaf-5523/100030&lt;/electronic-resource-num&gt;&lt;/record&gt;&lt;/Cite&gt;&lt;/EndNote&gt;</w:instrText>
      </w:r>
      <w:r w:rsidRPr="008C0D10">
        <w:rPr>
          <w:rFonts w:ascii="Verdana" w:hAnsi="Verdana"/>
          <w:sz w:val="20"/>
          <w:szCs w:val="20"/>
        </w:rPr>
        <w:fldChar w:fldCharType="separate"/>
      </w:r>
      <w:r w:rsidRPr="008C0D10">
        <w:rPr>
          <w:rFonts w:ascii="Verdana" w:hAnsi="Verdana"/>
          <w:noProof/>
          <w:sz w:val="20"/>
          <w:szCs w:val="20"/>
        </w:rPr>
        <w:t>Mhlanga (2020)</w:t>
      </w:r>
      <w:r w:rsidRPr="008C0D10">
        <w:rPr>
          <w:rFonts w:ascii="Verdana" w:hAnsi="Verdana"/>
          <w:sz w:val="20"/>
          <w:szCs w:val="20"/>
        </w:rPr>
        <w:fldChar w:fldCharType="end"/>
      </w:r>
      <w:r w:rsidRPr="008C0D10">
        <w:rPr>
          <w:rFonts w:ascii="Verdana" w:hAnsi="Verdana"/>
          <w:sz w:val="20"/>
          <w:szCs w:val="20"/>
        </w:rPr>
        <w:t xml:space="preserve">, Zimbabwe is a landlocked country with only inland fisheries. </w:t>
      </w:r>
      <w:r w:rsidRPr="001B188A">
        <w:rPr>
          <w:rFonts w:ascii="Verdana" w:eastAsia="Aptos" w:hAnsi="Verdana"/>
          <w:sz w:val="20"/>
          <w:szCs w:val="20"/>
        </w:rPr>
        <w:t>On</w:t>
      </w:r>
      <w:r w:rsidRPr="008C0D10">
        <w:rPr>
          <w:rFonts w:ascii="Verdana" w:hAnsi="Verdana"/>
          <w:sz w:val="20"/>
          <w:szCs w:val="20"/>
        </w:rPr>
        <w:t xml:space="preserve"> artificial lakes like Kariba, </w:t>
      </w:r>
      <w:proofErr w:type="spellStart"/>
      <w:r w:rsidRPr="008C0D10">
        <w:rPr>
          <w:rFonts w:ascii="Verdana" w:hAnsi="Verdana"/>
          <w:sz w:val="20"/>
          <w:szCs w:val="20"/>
        </w:rPr>
        <w:t>Mutirikwi</w:t>
      </w:r>
      <w:proofErr w:type="spellEnd"/>
      <w:r w:rsidRPr="008C0D10">
        <w:rPr>
          <w:rFonts w:ascii="Verdana" w:hAnsi="Verdana"/>
          <w:sz w:val="20"/>
          <w:szCs w:val="20"/>
        </w:rPr>
        <w:t xml:space="preserve">, </w:t>
      </w:r>
      <w:proofErr w:type="spellStart"/>
      <w:r w:rsidRPr="008C0D10">
        <w:rPr>
          <w:rFonts w:ascii="Verdana" w:hAnsi="Verdana"/>
          <w:sz w:val="20"/>
          <w:szCs w:val="20"/>
        </w:rPr>
        <w:t>Chivero</w:t>
      </w:r>
      <w:proofErr w:type="spellEnd"/>
      <w:r w:rsidRPr="008C0D10">
        <w:rPr>
          <w:rFonts w:ascii="Verdana" w:hAnsi="Verdana"/>
          <w:sz w:val="20"/>
          <w:szCs w:val="20"/>
        </w:rPr>
        <w:t xml:space="preserve">, Manyame, </w:t>
      </w:r>
      <w:proofErr w:type="spellStart"/>
      <w:r w:rsidRPr="008C0D10">
        <w:rPr>
          <w:rFonts w:ascii="Verdana" w:hAnsi="Verdana"/>
          <w:sz w:val="20"/>
          <w:szCs w:val="20"/>
        </w:rPr>
        <w:t>Sebakwe</w:t>
      </w:r>
      <w:proofErr w:type="spellEnd"/>
      <w:r w:rsidRPr="008C0D10">
        <w:rPr>
          <w:rFonts w:ascii="Verdana" w:hAnsi="Verdana"/>
          <w:sz w:val="20"/>
          <w:szCs w:val="20"/>
        </w:rPr>
        <w:t>, and Osborne, there are several small-scale fisheries. However, the nation's water bodies have yet to reach their full potential in terms of supporting small-scale and artisanal fishermen. "Traditional fisheries involving fishing households (as opposed to commercial companies), using relatively small amounts of capital and energy, relatively small fishing vessels (if any), making short fishing trips, close to shore, mainly for local consumption" is the definition of artisanal fishing. Artisanal fisheries, sometimes called small-scale fisheries, can be commercial or subsistence fisheries that produce goods for export or local consumption. Thus, in Zimbabwe, artisanal fisheries play a vital role in supporting rural livelihoods and food security, despite the sector remaining underdeveloped and operating below its full potential.</w:t>
      </w:r>
    </w:p>
    <w:p w14:paraId="7B0A4812" w14:textId="77777777" w:rsidR="001B188A" w:rsidRDefault="001B188A" w:rsidP="001B188A">
      <w:pPr>
        <w:ind w:left="0" w:firstLine="720"/>
        <w:rPr>
          <w:rFonts w:ascii="Verdana" w:hAnsi="Verdana"/>
          <w:sz w:val="20"/>
          <w:szCs w:val="20"/>
        </w:rPr>
      </w:pPr>
    </w:p>
    <w:p w14:paraId="0BA9A2AC" w14:textId="0098A54E" w:rsidR="000111F1" w:rsidRPr="008C0D10" w:rsidRDefault="000111F1" w:rsidP="001B188A">
      <w:pPr>
        <w:ind w:left="0" w:firstLine="720"/>
        <w:rPr>
          <w:rFonts w:ascii="Verdana" w:hAnsi="Verdana"/>
          <w:sz w:val="20"/>
          <w:szCs w:val="20"/>
        </w:rPr>
      </w:pPr>
      <w:r w:rsidRPr="008C0D10">
        <w:rPr>
          <w:rFonts w:ascii="Verdana" w:hAnsi="Verdana"/>
          <w:sz w:val="20"/>
          <w:szCs w:val="20"/>
        </w:rPr>
        <w:t>In an era of increasing significance of small-scale fisheries for food security, income generation and livelihood resilience, it is important to understand diversification of fishing communities. Considering the economic pressures, climate variability and the pressure on fish resources, livelihood diversification has become a major tool in sustaining rural households. Therefore, this study examines the role of small-scale fisheries in promoting livelihood diversification among communities around Cactus Poort Dam in Redcliff Town, Zimbabwe, with the aim of understanding how fishing activities contribute to household welfare and socioeconomic resilience.</w:t>
      </w:r>
    </w:p>
    <w:p w14:paraId="45545165" w14:textId="77777777" w:rsidR="001B188A" w:rsidRDefault="001B188A" w:rsidP="001B188A">
      <w:pPr>
        <w:ind w:left="0" w:firstLine="720"/>
        <w:rPr>
          <w:rFonts w:ascii="Verdana" w:hAnsi="Verdana"/>
          <w:sz w:val="20"/>
          <w:szCs w:val="20"/>
        </w:rPr>
      </w:pPr>
    </w:p>
    <w:p w14:paraId="05D2559D" w14:textId="27F5A62F" w:rsidR="000111F1" w:rsidRPr="008C0D10" w:rsidRDefault="000111F1" w:rsidP="001B188A">
      <w:pPr>
        <w:ind w:left="0" w:firstLine="720"/>
        <w:rPr>
          <w:rFonts w:ascii="Verdana" w:hAnsi="Verdana"/>
          <w:sz w:val="20"/>
          <w:szCs w:val="20"/>
        </w:rPr>
      </w:pPr>
      <w:r w:rsidRPr="008C0D10">
        <w:rPr>
          <w:rFonts w:ascii="Verdana" w:hAnsi="Verdana"/>
          <w:sz w:val="20"/>
          <w:szCs w:val="20"/>
        </w:rPr>
        <w:t xml:space="preserve">Wild capture fisheries involve the </w:t>
      </w:r>
      <w:r w:rsidR="00BD4CF2" w:rsidRPr="008C0D10">
        <w:rPr>
          <w:rFonts w:ascii="Verdana" w:hAnsi="Verdana"/>
          <w:sz w:val="20"/>
          <w:szCs w:val="20"/>
        </w:rPr>
        <w:t>utilization</w:t>
      </w:r>
      <w:r w:rsidRPr="008C0D10">
        <w:rPr>
          <w:rFonts w:ascii="Verdana" w:hAnsi="Verdana"/>
          <w:sz w:val="20"/>
          <w:szCs w:val="20"/>
        </w:rPr>
        <w:t xml:space="preserve"> of wild fish populations through harvesting, aquaculture/fish farming is fish production under managed conditions, and small-scale agriculture (crop and livestock production) These are important for socio-economic development of communities where they are </w:t>
      </w:r>
      <w:proofErr w:type="spellStart"/>
      <w:r w:rsidRPr="008C0D10">
        <w:rPr>
          <w:rFonts w:ascii="Verdana" w:hAnsi="Verdana"/>
          <w:sz w:val="20"/>
          <w:szCs w:val="20"/>
        </w:rPr>
        <w:t>practised</w:t>
      </w:r>
      <w:proofErr w:type="spellEnd"/>
      <w:r w:rsidRPr="008C0D10">
        <w:rPr>
          <w:rFonts w:ascii="Verdana" w:hAnsi="Verdana"/>
          <w:sz w:val="20"/>
          <w:szCs w:val="20"/>
        </w:rPr>
        <w:t xml:space="preserve"> </w:t>
      </w:r>
      <w:r w:rsidRPr="008C0D10">
        <w:rPr>
          <w:rFonts w:ascii="Verdana" w:hAnsi="Verdana"/>
          <w:sz w:val="20"/>
          <w:szCs w:val="20"/>
        </w:rPr>
        <w:fldChar w:fldCharType="begin">
          <w:fldData xml:space="preserve">PEVuZE5vdGU+PENpdGU+PEF1dGhvcj5IYW5uZXNzb248L0F1dGhvcj48WWVhcj4yMDAzPC9ZZWFy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</w:fldData>
        </w:fldChar>
      </w:r>
      <w:r w:rsidRPr="008C0D10">
        <w:rPr>
          <w:rFonts w:ascii="Verdana" w:hAnsi="Verdana"/>
          <w:sz w:val="20"/>
          <w:szCs w:val="20"/>
        </w:rPr>
        <w:instrText xml:space="preserve"> ADDIN EN.CITE </w:instrText>
      </w:r>
      <w:r w:rsidRPr="008C0D10">
        <w:rPr>
          <w:rFonts w:ascii="Verdana" w:hAnsi="Verdana"/>
          <w:sz w:val="20"/>
          <w:szCs w:val="20"/>
        </w:rPr>
        <w:fldChar w:fldCharType="begin">
          <w:fldData xml:space="preserve">PEVuZE5vdGU+PENpdGU+PEF1dGhvcj5IYW5uZXNzb248L0F1dGhvcj48WWVhcj4yMDAzPC9ZZWFy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</w:fldData>
        </w:fldChar>
      </w:r>
      <w:r w:rsidRPr="008C0D10">
        <w:rPr>
          <w:rFonts w:ascii="Verdana" w:hAnsi="Verdana"/>
          <w:sz w:val="20"/>
          <w:szCs w:val="20"/>
        </w:rPr>
        <w:instrText xml:space="preserve"> ADDIN EN.CITE.DATA </w:instrText>
      </w:r>
      <w:r w:rsidRPr="008C0D10">
        <w:rPr>
          <w:rFonts w:ascii="Verdana" w:hAnsi="Verdana"/>
          <w:sz w:val="20"/>
          <w:szCs w:val="20"/>
        </w:rPr>
      </w:r>
      <w:r w:rsidRPr="008C0D10">
        <w:rPr>
          <w:rFonts w:ascii="Verdana" w:hAnsi="Verdana"/>
          <w:sz w:val="20"/>
          <w:szCs w:val="20"/>
        </w:rPr>
        <w:fldChar w:fldCharType="end"/>
      </w:r>
      <w:r w:rsidRPr="008C0D10">
        <w:rPr>
          <w:rFonts w:ascii="Verdana" w:hAnsi="Verdana"/>
          <w:sz w:val="20"/>
          <w:szCs w:val="20"/>
        </w:rPr>
      </w:r>
      <w:r w:rsidRPr="008C0D10">
        <w:rPr>
          <w:rFonts w:ascii="Verdana" w:hAnsi="Verdana"/>
          <w:sz w:val="20"/>
          <w:szCs w:val="20"/>
        </w:rPr>
        <w:fldChar w:fldCharType="separate"/>
      </w:r>
      <w:r w:rsidRPr="008C0D10">
        <w:rPr>
          <w:rFonts w:ascii="Verdana" w:hAnsi="Verdana"/>
          <w:noProof/>
          <w:sz w:val="20"/>
          <w:szCs w:val="20"/>
        </w:rPr>
        <w:t>(Hannesson, 2003; Obiero et al., 2023; Woodhill et al., 2020)</w:t>
      </w:r>
      <w:r w:rsidRPr="008C0D10">
        <w:rPr>
          <w:rFonts w:ascii="Verdana" w:hAnsi="Verdana"/>
          <w:sz w:val="20"/>
          <w:szCs w:val="20"/>
        </w:rPr>
        <w:fldChar w:fldCharType="end"/>
      </w:r>
      <w:r w:rsidRPr="008C0D10">
        <w:rPr>
          <w:rFonts w:ascii="Verdana" w:hAnsi="Verdana"/>
          <w:sz w:val="20"/>
          <w:szCs w:val="20"/>
        </w:rPr>
        <w:t>. Given the growing importance of small-scale fisheries in supporting rural livelihoods, this study examines their role in promoting livelihood diversification among communities around Cactus Poort Dam in Redcliff Town, Zimbabwe. Specifically, it investigates livelihood activities, assesses the contribution of small-scale fisheries to household income and food security, identifies livelihood diversification strategies and key challenges, and proposes recommendations for strengthening sustainable rural livelihoods.</w:t>
      </w:r>
    </w:p>
    <w:p w14:paraId="39CB570B" w14:textId="77777777" w:rsidR="001B188A" w:rsidRDefault="001B188A" w:rsidP="000111F1">
      <w:pPr>
        <w:rPr>
          <w:rFonts w:ascii="Verdana" w:hAnsi="Verdana"/>
          <w:b/>
          <w:sz w:val="20"/>
          <w:szCs w:val="20"/>
        </w:rPr>
      </w:pPr>
    </w:p>
    <w:p w14:paraId="1C8C309F" w14:textId="77777777" w:rsidR="000111F1" w:rsidRDefault="000111F1" w:rsidP="001B188A">
      <w:pPr>
        <w:ind w:left="0" w:firstLine="720"/>
        <w:rPr>
          <w:rFonts w:ascii="Verdana" w:hAnsi="Verdana"/>
          <w:sz w:val="20"/>
          <w:szCs w:val="20"/>
        </w:rPr>
      </w:pPr>
      <w:r w:rsidRPr="008C0D10">
        <w:rPr>
          <w:rFonts w:ascii="Verdana" w:hAnsi="Verdana"/>
          <w:sz w:val="20"/>
          <w:szCs w:val="20"/>
        </w:rPr>
        <w:t xml:space="preserve">Although previous studies have demonstrated the importance of small-scale fisheries in enhancing food security, income generation, and rural livelihoods in Zimbabwe and other </w:t>
      </w:r>
      <w:r w:rsidRPr="008C0D10">
        <w:rPr>
          <w:rFonts w:ascii="Verdana" w:hAnsi="Verdana"/>
          <w:sz w:val="20"/>
          <w:szCs w:val="20"/>
        </w:rPr>
        <w:lastRenderedPageBreak/>
        <w:t xml:space="preserve">developing countries </w:t>
      </w:r>
      <w:r w:rsidRPr="008C0D10">
        <w:rPr>
          <w:rFonts w:ascii="Verdana" w:hAnsi="Verdana"/>
          <w:sz w:val="20"/>
          <w:szCs w:val="20"/>
        </w:rPr>
        <w:fldChar w:fldCharType="begin">
          <w:fldData xml:space="preserve">PEVuZE5vdGU+PENpdGU+PEF1dGhvcj5KaW11PC9BdXRob3I+PFllYXI+MjAyNTwvWWVhcj48UmVj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</w:fldData>
        </w:fldChar>
      </w:r>
      <w:r w:rsidRPr="008C0D10">
        <w:rPr>
          <w:rFonts w:ascii="Verdana" w:hAnsi="Verdana"/>
          <w:sz w:val="20"/>
          <w:szCs w:val="20"/>
        </w:rPr>
        <w:instrText xml:space="preserve"> ADDIN EN.CITE </w:instrText>
      </w:r>
      <w:r w:rsidRPr="008C0D10">
        <w:rPr>
          <w:rFonts w:ascii="Verdana" w:hAnsi="Verdana"/>
          <w:sz w:val="20"/>
          <w:szCs w:val="20"/>
        </w:rPr>
        <w:fldChar w:fldCharType="begin">
          <w:fldData xml:space="preserve">PEVuZE5vdGU+PENpdGU+PEF1dGhvcj5KaW11PC9BdXRob3I+PFllYXI+MjAyNTwvWWVhcj48UmVj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</w:fldData>
        </w:fldChar>
      </w:r>
      <w:r w:rsidRPr="008C0D10">
        <w:rPr>
          <w:rFonts w:ascii="Verdana" w:hAnsi="Verdana"/>
          <w:sz w:val="20"/>
          <w:szCs w:val="20"/>
        </w:rPr>
        <w:instrText xml:space="preserve"> ADDIN EN.CITE.DATA </w:instrText>
      </w:r>
      <w:r w:rsidRPr="008C0D10">
        <w:rPr>
          <w:rFonts w:ascii="Verdana" w:hAnsi="Verdana"/>
          <w:sz w:val="20"/>
          <w:szCs w:val="20"/>
        </w:rPr>
      </w:r>
      <w:r w:rsidRPr="008C0D10">
        <w:rPr>
          <w:rFonts w:ascii="Verdana" w:hAnsi="Verdana"/>
          <w:sz w:val="20"/>
          <w:szCs w:val="20"/>
        </w:rPr>
        <w:fldChar w:fldCharType="end"/>
      </w:r>
      <w:r w:rsidRPr="008C0D10">
        <w:rPr>
          <w:rFonts w:ascii="Verdana" w:hAnsi="Verdana"/>
          <w:sz w:val="20"/>
          <w:szCs w:val="20"/>
        </w:rPr>
      </w:r>
      <w:r w:rsidRPr="008C0D10">
        <w:rPr>
          <w:rFonts w:ascii="Verdana" w:hAnsi="Verdana"/>
          <w:sz w:val="20"/>
          <w:szCs w:val="20"/>
        </w:rPr>
        <w:fldChar w:fldCharType="separate"/>
      </w:r>
      <w:r w:rsidRPr="008C0D10">
        <w:rPr>
          <w:rFonts w:ascii="Verdana" w:hAnsi="Verdana"/>
          <w:noProof/>
          <w:sz w:val="20"/>
          <w:szCs w:val="20"/>
        </w:rPr>
        <w:t>(Jimu et al., 2025; Kapembwa et al., 2020; March &amp; Failler, 2022; Muringai et al., 2019; Muzari, 2016)</w:t>
      </w:r>
      <w:r w:rsidRPr="008C0D10">
        <w:rPr>
          <w:rFonts w:ascii="Verdana" w:hAnsi="Verdana"/>
          <w:sz w:val="20"/>
          <w:szCs w:val="20"/>
        </w:rPr>
        <w:fldChar w:fldCharType="end"/>
      </w:r>
      <w:r w:rsidRPr="008C0D10">
        <w:rPr>
          <w:rFonts w:ascii="Verdana" w:hAnsi="Verdana"/>
          <w:sz w:val="20"/>
          <w:szCs w:val="20"/>
        </w:rPr>
        <w:t>, limited empirical research has examined how small-scale fisheries contribute to livelihood diversification at the community level in inland fishing areas such as Cactus Poort Dam in Redcliff Town. Existing studies have largely focused on fisheries production, climate change impacts, and resource management, with less attention given to the integration of fishing with other livelihood strategies, household resilience, and the socioeconomic challenges faced by fishing communities. This knowledge gap limits the development of evidence-based policies and interventions aimed at strengthening sustainable rural livelihoods. Therefore, this study addresses this gap by examining the role of small-scale fisheries in livelihood diversification among households around Cactus Poort Dam, providing context-specific evidence to inform fisheries management and rural development strategies in Zimbabwe.</w:t>
      </w:r>
    </w:p>
    <w:p w14:paraId="75930FB6" w14:textId="77777777" w:rsidR="00CE00CB" w:rsidRPr="008C0D10" w:rsidRDefault="00CE00CB" w:rsidP="001B188A">
      <w:pPr>
        <w:ind w:left="0" w:firstLine="720"/>
        <w:rPr>
          <w:rFonts w:ascii="Verdana" w:hAnsi="Verdana"/>
          <w:b/>
          <w:sz w:val="20"/>
          <w:szCs w:val="20"/>
        </w:rPr>
      </w:pPr>
    </w:p>
    <w:p w14:paraId="1713AE44" w14:textId="77777777" w:rsidR="000111F1" w:rsidRPr="00693AE7" w:rsidRDefault="000111F1" w:rsidP="00693AE7">
      <w:pPr>
        <w:pStyle w:val="ListParagraph"/>
        <w:numPr>
          <w:ilvl w:val="0"/>
          <w:numId w:val="49"/>
        </w:numPr>
        <w:ind w:hanging="720"/>
        <w:rPr>
          <w:rFonts w:ascii="Verdana" w:eastAsia="Calibri" w:hAnsi="Verdana"/>
          <w:b/>
          <w:szCs w:val="22"/>
        </w:rPr>
      </w:pPr>
      <w:r w:rsidRPr="00693AE7">
        <w:rPr>
          <w:rFonts w:ascii="Verdana" w:eastAsia="Calibri" w:hAnsi="Verdana"/>
          <w:b/>
          <w:szCs w:val="22"/>
        </w:rPr>
        <w:t>Literature Review</w:t>
      </w:r>
    </w:p>
    <w:p w14:paraId="69112497" w14:textId="77777777"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Small-Scale Fisheries: Concepts and Characteristics</w:t>
      </w:r>
    </w:p>
    <w:p w14:paraId="66A1EB7A" w14:textId="77777777" w:rsidR="00693AE7" w:rsidRDefault="00693AE7" w:rsidP="00693AE7">
      <w:pPr>
        <w:ind w:left="0" w:firstLine="720"/>
        <w:rPr>
          <w:rFonts w:ascii="Verdana" w:eastAsia="Aptos" w:hAnsi="Verdana"/>
          <w:sz w:val="20"/>
          <w:szCs w:val="20"/>
        </w:rPr>
      </w:pPr>
    </w:p>
    <w:p w14:paraId="51B5B668" w14:textId="7802EB75" w:rsidR="000111F1" w:rsidRPr="008C0D10" w:rsidRDefault="000111F1" w:rsidP="00693AE7">
      <w:pPr>
        <w:ind w:left="0" w:firstLine="720"/>
        <w:rPr>
          <w:rFonts w:ascii="Verdana" w:eastAsia="Aptos" w:hAnsi="Verdana"/>
          <w:sz w:val="20"/>
          <w:szCs w:val="20"/>
        </w:rPr>
      </w:pPr>
      <w:r w:rsidRPr="008C0D10">
        <w:rPr>
          <w:rFonts w:ascii="Verdana" w:eastAsia="Aptos" w:hAnsi="Verdana"/>
          <w:sz w:val="20"/>
          <w:szCs w:val="20"/>
        </w:rPr>
        <w:t xml:space="preserve">Small-Scale Fisheries (SSF) </w:t>
      </w:r>
      <w:r w:rsidR="00BD4CF2" w:rsidRPr="008C0D10">
        <w:rPr>
          <w:rFonts w:ascii="Verdana" w:eastAsia="Aptos" w:hAnsi="Verdana"/>
          <w:sz w:val="20"/>
          <w:szCs w:val="20"/>
        </w:rPr>
        <w:t>do</w:t>
      </w:r>
      <w:r w:rsidRPr="008C0D10">
        <w:rPr>
          <w:rFonts w:ascii="Verdana" w:eastAsia="Aptos" w:hAnsi="Verdana"/>
          <w:sz w:val="20"/>
          <w:szCs w:val="20"/>
        </w:rPr>
        <w:t xml:space="preserve"> not have a global definition. However, limited technology, low-capital fishing techniques, basic fish processing and marketing, and some advanced </w:t>
      </w:r>
      <w:r w:rsidRPr="00693AE7">
        <w:rPr>
          <w:rFonts w:ascii="Verdana" w:hAnsi="Verdana"/>
          <w:sz w:val="20"/>
          <w:szCs w:val="20"/>
        </w:rPr>
        <w:t>and</w:t>
      </w:r>
      <w:r w:rsidRPr="008C0D10">
        <w:rPr>
          <w:rFonts w:ascii="Verdana" w:eastAsia="Aptos" w:hAnsi="Verdana"/>
          <w:sz w:val="20"/>
          <w:szCs w:val="20"/>
        </w:rPr>
        <w:t xml:space="preserve"> sophisticated equipment that fishermen own and use are typical characteristics of small-scale fisheries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&lt;EndNote&gt;&lt;Cite&gt;&lt;Author&gt;Das&lt;/Author&gt;&lt;Year&gt;2023&lt;/Year&gt;&lt;RecNum&gt;44&lt;/RecNum&gt;&lt;DisplayText&gt;(Das et al., 2023)&lt;/DisplayText&gt;&lt;record&gt;&lt;rec-number&gt;44&lt;/rec-number&gt;&lt;foreign-keys&gt;&lt;key app="EN" db-id="pwv529spvfx0dje9xrm5za5k0d5esfaxd5a9" timestamp="1790502309"&gt;44&lt;/key&gt;&lt;/foreign-keys&gt;&lt;ref-type name="Journal Article"&gt;17&lt;/ref-type&gt;&lt;contributors&gt;&lt;authors&gt;&lt;author&gt;Das, Pinaki&lt;/author&gt;&lt;author&gt;Ghosh, Sudeshna&lt;/author&gt;&lt;author&gt;Paria, Bibek&lt;/author&gt;&lt;/authors&gt;&lt;/contributors&gt;&lt;titles&gt;&lt;title&gt;Multidimensional poverty in India: patterns of reduction across population subgroups and geographical locations during 2005–06 and 2019–21&lt;/title&gt;&lt;secondary-title&gt;GeoJournal&lt;/secondary-title&gt;&lt;/titles&gt;&lt;periodical&gt;&lt;full-title&gt;GeoJournal&lt;/full-title&gt;&lt;/periodical&gt;&lt;pages&gt;3851-3870&lt;/pages&gt;&lt;volume&gt;88&lt;/volume&gt;&lt;number&gt;4&lt;/number&gt;&lt;section&gt;3851&lt;/section&gt;&lt;dates&gt;&lt;year&gt;2023&lt;/year&gt;&lt;/dates&gt;&lt;isbn&gt;1572-9893&lt;/isbn&gt;&lt;urls&gt;&lt;/urls&gt;&lt;electronic-resource-num&gt;10.1007/s10708-023-10833-6&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(Das et al., 2023)</w:t>
      </w:r>
      <w:r w:rsidRPr="008C0D10">
        <w:rPr>
          <w:rFonts w:ascii="Verdana" w:eastAsia="Aptos" w:hAnsi="Verdana"/>
          <w:sz w:val="20"/>
          <w:szCs w:val="20"/>
        </w:rPr>
        <w:fldChar w:fldCharType="end"/>
      </w:r>
      <w:r w:rsidRPr="008C0D10">
        <w:rPr>
          <w:rFonts w:ascii="Verdana" w:eastAsia="Aptos" w:hAnsi="Verdana"/>
          <w:sz w:val="20"/>
          <w:szCs w:val="20"/>
        </w:rPr>
        <w:t xml:space="preserve">. According to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AuthorYear="1"&gt;&lt;Author&gt;Halim&lt;/Author&gt;&lt;Year&gt;2019&lt;/Year&gt;&lt;RecNum&gt;15&lt;/RecNum&gt;&lt;DisplayText&gt;Halim et al. (2019)&lt;/DisplayText&gt;&lt;record&gt;&lt;rec-number&gt;15&lt;/rec-number&gt;&lt;foreign-keys&gt;&lt;key app="EN" db-id="pwv529spvfx0dje9xrm5za5k0d5esfaxd5a9" timestamp="1790363032"&gt;15&lt;/key&gt;&lt;/foreign-keys&gt;&lt;ref-type name="Journal Article"&gt;17&lt;/ref-type&gt;&lt;contributors&gt;&lt;authors&gt;&lt;author&gt;Halim, Abdul&lt;/author&gt;&lt;author&gt;Wiryawan, Budy&lt;/author&gt;&lt;author&gt;Loneragan, Neil R.&lt;/author&gt;&lt;author&gt;Hordyk, Adrian&lt;/author&gt;&lt;author&gt;Sondita, M. Fedi A.&lt;/author&gt;&lt;author&gt;White, Alan T.&lt;/author&gt;&lt;author&gt;Koeshendrajana, Sonny&lt;/author&gt;&lt;author&gt;Ruchimat, Toni&lt;/author&gt;&lt;author&gt;Pomeroy, Robert S.&lt;/author&gt;&lt;author&gt;Yuni, Christiana&lt;/author&gt;&lt;/authors&gt;&lt;/contributors&gt;&lt;titles&gt;&lt;title&gt;Developing a functional definition of small-scale fisheries in support of marine capture fisheries management in Indonesia&lt;/title&gt;&lt;secondary-title&gt;Marine Policy&lt;/secondary-title&gt;&lt;/titles&gt;&lt;periodical&gt;&lt;full-title&gt;Marine Policy&lt;/full-title&gt;&lt;/periodical&gt;&lt;pages&gt;238-248&lt;/pages&gt;&lt;volume&gt;100&lt;/volume&gt;&lt;section&gt;238&lt;/section&gt;&lt;dates&gt;&lt;year&gt;2019&lt;/year&gt;&lt;/dates&gt;&lt;isbn&gt;0308597X&lt;/isbn&gt;&lt;urls&gt;&lt;related-urls&gt;&lt;url&gt;https://doi.org/10.1016/j.marpol.2018.11.044&lt;/url&gt;&lt;/related-urls&gt;&lt;/urls&gt;&lt;electronic-resource-num&gt;10.1016/j.marpol.2018.11.044&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Halim et al. (2019)</w:t>
      </w:r>
      <w:r w:rsidRPr="008C0D10">
        <w:rPr>
          <w:rFonts w:ascii="Verdana" w:eastAsia="Aptos" w:hAnsi="Verdana"/>
          <w:sz w:val="20"/>
          <w:szCs w:val="20"/>
        </w:rPr>
        <w:fldChar w:fldCharType="end"/>
      </w:r>
      <w:r w:rsidRPr="008C0D10">
        <w:rPr>
          <w:rFonts w:ascii="Verdana" w:eastAsia="Aptos" w:hAnsi="Verdana"/>
          <w:sz w:val="20"/>
          <w:szCs w:val="20"/>
        </w:rPr>
        <w:t>, small-scale or artisanal fisheries are "traditional fisheries involving fishing households (as opposed to commercial companies), using relatively small fishing vessels (if any), making short fishing trips, close to shore, mainly for local consumption." In actuality, the term differs by nation; for example, in poor developing nations, it may refer to gleaning or a one-man canoe, whereas in industrialized nations, it may refer to more than 20-meter trawlers, seiners, or long-liners. Artisanal fishing can be either commercial or subsistence, and it can be used for export or local consumption.</w:t>
      </w:r>
    </w:p>
    <w:p w14:paraId="4D9CE53E" w14:textId="77777777" w:rsidR="00693AE7" w:rsidRDefault="00693AE7" w:rsidP="00693AE7">
      <w:pPr>
        <w:ind w:left="0" w:firstLine="720"/>
        <w:rPr>
          <w:rFonts w:ascii="Verdana" w:eastAsia="Aptos" w:hAnsi="Verdana"/>
          <w:sz w:val="20"/>
          <w:szCs w:val="20"/>
        </w:rPr>
      </w:pPr>
    </w:p>
    <w:p w14:paraId="43238FCB" w14:textId="6CBDEF94" w:rsidR="000111F1" w:rsidRPr="008C0D10" w:rsidRDefault="000111F1" w:rsidP="00693AE7">
      <w:pPr>
        <w:ind w:left="0" w:firstLine="720"/>
        <w:rPr>
          <w:rFonts w:ascii="Verdana" w:eastAsia="Aptos" w:hAnsi="Verdana"/>
          <w:b/>
          <w:i/>
          <w:sz w:val="20"/>
          <w:szCs w:val="20"/>
        </w:rPr>
      </w:pPr>
      <w:r w:rsidRPr="008C0D10">
        <w:rPr>
          <w:rFonts w:ascii="Verdana" w:eastAsia="Aptos" w:hAnsi="Verdana"/>
          <w:sz w:val="20"/>
          <w:szCs w:val="20"/>
        </w:rPr>
        <w:t xml:space="preserve">The term "small-scale fishing sector" describes the group of fishermen who harvest marine living resources on a full-time, part-time, or seasonal basis using traditional and/or passive fishing gear and a variety of </w:t>
      </w:r>
      <w:proofErr w:type="spellStart"/>
      <w:r w:rsidRPr="008C0D10">
        <w:rPr>
          <w:rFonts w:ascii="Verdana" w:eastAsia="Aptos" w:hAnsi="Verdana"/>
          <w:sz w:val="20"/>
          <w:szCs w:val="20"/>
        </w:rPr>
        <w:t>labour-intensive</w:t>
      </w:r>
      <w:proofErr w:type="spellEnd"/>
      <w:r w:rsidRPr="008C0D10">
        <w:rPr>
          <w:rFonts w:ascii="Verdana" w:eastAsia="Aptos" w:hAnsi="Verdana"/>
          <w:sz w:val="20"/>
          <w:szCs w:val="20"/>
        </w:rPr>
        <w:t xml:space="preserve"> harvesting, processing, and distribution technologies to guarantee food security. Additionally, this group of fishermen produces their own nets and boats, which give their communities more fishery-related jobs and revenue prospects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&lt;EndNote&gt;&lt;Cite&gt;&lt;Author&gt;Isaacs&lt;/Author&gt;&lt;Year&gt;2022&lt;/Year&gt;&lt;RecNum&gt;17&lt;/RecNum&gt;&lt;DisplayText&gt;(Isaacs et al., 2022)&lt;/DisplayText&gt;&lt;record&gt;&lt;rec-number&gt;17&lt;/rec-number&gt;&lt;foreign-keys&gt;&lt;key app="EN" db-id="pwv529spvfx0dje9xrm5za5k0d5esfaxd5a9" timestamp="1790363032"&gt;17&lt;/key&gt;&lt;/foreign-keys&gt;&lt;ref-type name="Report"&gt;27&lt;/ref-type&gt;&lt;contributors&gt;&lt;authors&gt;&lt;author&gt;Isaacs, M.&lt;/author&gt;&lt;author&gt;Hara, M. M.&lt;/author&gt;&lt;author&gt;Dennis, T. L.&lt;/author&gt;&lt;author&gt;Rouhani, Q. A.&lt;/author&gt;&lt;author&gt;Mannarino, C.&lt;/author&gt;&lt;author&gt;Jaffer, N.&lt;/author&gt;&lt;/authors&gt;&lt;/contributors&gt;&lt;titles&gt;&lt;title&gt;A Situational Analysis of Small-Scale Fisheries in South Africa: From Vulnerability to Viability&lt;/title&gt;&lt;/titles&gt;&lt;dates&gt;&lt;year&gt;2022&lt;/year&gt;&lt;/dates&gt;&lt;pub-location&gt;Canada&lt;/pub-location&gt;&lt;publisher&gt;V2V Global Partnership, University of Waterloo&lt;/publisher&gt;&lt;urls&gt;&lt;related-urls&gt;&lt;url&gt;https://www.v2vglobalpartnership.org&lt;/url&gt;&lt;/related-urls&gt;&lt;/urls&gt;&lt;/record&gt;&lt;/Cite&gt;&lt;/EndNote&gt;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(Isaacs et al., 2022)</w:t>
      </w:r>
      <w:r w:rsidRPr="008C0D10">
        <w:rPr>
          <w:rFonts w:ascii="Verdana" w:eastAsia="Aptos" w:hAnsi="Verdana"/>
          <w:sz w:val="20"/>
          <w:szCs w:val="20"/>
        </w:rPr>
        <w:fldChar w:fldCharType="end"/>
      </w:r>
      <w:r w:rsidRPr="008C0D10">
        <w:rPr>
          <w:rFonts w:ascii="Verdana" w:eastAsia="Aptos" w:hAnsi="Verdana"/>
          <w:sz w:val="20"/>
          <w:szCs w:val="20"/>
        </w:rPr>
        <w:t xml:space="preserv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AuthorYear="1"&gt;&lt;Author&gt;March&lt;/Author&gt;&lt;Year&gt;2022&lt;/Year&gt;&lt;RecNum&gt;25&lt;/RecNum&gt;&lt;DisplayText&gt;March and Failler (2022)&lt;/DisplayText&gt;&lt;record&gt;&lt;rec-number&gt;25&lt;/rec-number&gt;&lt;foreign-keys&gt;&lt;key app="EN" db-id="pwv529spvfx0dje9xrm5za5k0d5esfaxd5a9" timestamp="1790363032"&gt;25&lt;/key&gt;&lt;/foreign-keys&gt;&lt;ref-type name="Journal Article"&gt;17&lt;/ref-type&gt;&lt;contributors&gt;&lt;authors&gt;&lt;author&gt;March, Antaya&lt;/author&gt;&lt;author&gt;Failler, Pierre&lt;/author&gt;&lt;/authors&gt;&lt;/contributors&gt;&lt;titles&gt;&lt;title&gt;Small-scale fisheries development in Africa: Lessons learned and best practices for enhancing food security and livelihoods&lt;/title&gt;&lt;secondary-title&gt;Marine Policy&lt;/secondary-title&gt;&lt;/titles&gt;&lt;periodical&gt;&lt;full-title&gt;Marine Policy&lt;/full-title&gt;&lt;/periodical&gt;&lt;pages&gt;104925&lt;/pages&gt;&lt;volume&gt;136&lt;/volume&gt;&lt;section&gt;104925&lt;/section&gt;&lt;dates&gt;&lt;year&gt;2022&lt;/year&gt;&lt;/dates&gt;&lt;isbn&gt;0308597X&lt;/isbn&gt;&lt;urls&gt;&lt;related-urls&gt;&lt;url&gt;https://doi.org/10.1016/j.marpol.2021.104925&lt;/url&gt;&lt;/related-urls&gt;&lt;/urls&gt;&lt;electronic-resource-num&gt;10.1016/j.marpol.2021.104925&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March and Failler (2022)</w:t>
      </w:r>
      <w:r w:rsidRPr="008C0D10">
        <w:rPr>
          <w:rFonts w:ascii="Verdana" w:eastAsia="Aptos" w:hAnsi="Verdana"/>
          <w:sz w:val="20"/>
          <w:szCs w:val="20"/>
        </w:rPr>
        <w:fldChar w:fldCharType="end"/>
      </w:r>
      <w:r w:rsidRPr="008C0D10">
        <w:rPr>
          <w:rFonts w:ascii="Verdana" w:eastAsia="Aptos" w:hAnsi="Verdana"/>
          <w:sz w:val="20"/>
          <w:szCs w:val="20"/>
        </w:rPr>
        <w:t xml:space="preserve"> stated that small-scale fisheries (SSFs), also known as artisanal fisheries, have historically been vital to coastal communities and continue to be a common source of employment. Large-scale fishing has become the primary focus of study and policy due to the development of industrial fisheries over the past century, which has increased the marginalization of SSFs or transformed them into recreational pursuits in the industrialized world. Because the bulk of people live in underdeveloped nations, SSFs are therefore mostly linked to these areas.</w:t>
      </w:r>
    </w:p>
    <w:p w14:paraId="5F173BEB" w14:textId="77777777" w:rsidR="00693AE7" w:rsidRDefault="00693AE7" w:rsidP="000111F1">
      <w:pPr>
        <w:rPr>
          <w:rFonts w:ascii="Verdana" w:eastAsia="Aptos" w:hAnsi="Verdana"/>
          <w:b/>
          <w:i/>
          <w:sz w:val="20"/>
          <w:szCs w:val="20"/>
        </w:rPr>
      </w:pPr>
    </w:p>
    <w:p w14:paraId="46503AAF" w14:textId="17136BB2"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The Role of Small-Scale Fisheries in Rural Livelihoods</w:t>
      </w:r>
    </w:p>
    <w:p w14:paraId="61988D1F" w14:textId="77777777" w:rsidR="00693AE7" w:rsidRDefault="00693AE7" w:rsidP="00693AE7">
      <w:pPr>
        <w:ind w:left="0" w:firstLine="720"/>
        <w:rPr>
          <w:rFonts w:ascii="Verdana" w:eastAsia="Aptos" w:hAnsi="Verdana"/>
          <w:sz w:val="20"/>
          <w:szCs w:val="20"/>
        </w:rPr>
      </w:pPr>
    </w:p>
    <w:p w14:paraId="0EE8208C" w14:textId="48BCED2C" w:rsidR="000111F1" w:rsidRPr="008C0D10" w:rsidRDefault="000111F1" w:rsidP="00693AE7">
      <w:pPr>
        <w:ind w:left="0" w:firstLine="720"/>
        <w:rPr>
          <w:rFonts w:ascii="Verdana" w:eastAsia="Aptos" w:hAnsi="Verdana"/>
          <w:sz w:val="20"/>
          <w:szCs w:val="20"/>
        </w:rPr>
      </w:pPr>
      <w:r w:rsidRPr="008C0D10">
        <w:rPr>
          <w:rFonts w:ascii="Verdana" w:eastAsia="Aptos" w:hAnsi="Verdana"/>
          <w:sz w:val="20"/>
          <w:szCs w:val="20"/>
        </w:rPr>
        <w:t xml:space="preserve">Over 90% of the 120 million people who work in catching fisheries worldwide rely on small-scale fisheries (SSF). Two-thirds of the world's fish harvest for direct human consumption is produced by an estimated 5.8 million fishermen who make less than $1 per day. SSF </w:t>
      </w:r>
      <w:r w:rsidR="00693AE7" w:rsidRPr="008C0D10">
        <w:rPr>
          <w:rFonts w:ascii="Verdana" w:eastAsia="Aptos" w:hAnsi="Verdana"/>
          <w:sz w:val="20"/>
          <w:szCs w:val="20"/>
        </w:rPr>
        <w:t>reflects</w:t>
      </w:r>
      <w:r w:rsidRPr="008C0D10">
        <w:rPr>
          <w:rFonts w:ascii="Verdana" w:eastAsia="Aptos" w:hAnsi="Verdana"/>
          <w:sz w:val="20"/>
          <w:szCs w:val="20"/>
        </w:rPr>
        <w:t xml:space="preserve"> a way of life and </w:t>
      </w:r>
      <w:r w:rsidR="000C152E" w:rsidRPr="008C0D10">
        <w:rPr>
          <w:rFonts w:ascii="Verdana" w:eastAsia="Aptos" w:hAnsi="Verdana"/>
          <w:sz w:val="20"/>
          <w:szCs w:val="20"/>
        </w:rPr>
        <w:t>is</w:t>
      </w:r>
      <w:r w:rsidRPr="008C0D10">
        <w:rPr>
          <w:rFonts w:ascii="Verdana" w:eastAsia="Aptos" w:hAnsi="Verdana"/>
          <w:sz w:val="20"/>
          <w:szCs w:val="20"/>
        </w:rPr>
        <w:t xml:space="preserve"> usually place-based. In this sense, they make crucial contributions to local and national economies, particularly in developing countries, poverty reduction and livelihoods, and nutrition and food security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&lt;EndNote&gt;&lt;Cite&gt;&lt;Author&gt;Das&lt;/Author&gt;&lt;Year&gt;2023&lt;/Year&gt;&lt;RecNum&gt;44&lt;/RecNum&gt;&lt;DisplayText&gt;(Das et al., 2023)&lt;/DisplayText&gt;&lt;record&gt;&lt;rec-number&gt;44&lt;/rec-number&gt;&lt;foreign-keys&gt;&lt;key app="EN" db-id="pwv529spvfx0dje9xrm5za5k0d5esfaxd5a9" timestamp="1790502309"&gt;44&lt;/key&gt;&lt;/foreign-keys&gt;&lt;ref-type name="Journal Article"&gt;17&lt;/ref-type&gt;&lt;contributors&gt;&lt;authors&gt;&lt;author&gt;Das, Pinaki&lt;/author&gt;&lt;author&gt;Ghosh, Sudeshna&lt;/author&gt;&lt;author&gt;Paria, Bibek&lt;/author&gt;&lt;/authors&gt;&lt;/contributors&gt;&lt;titles&gt;&lt;title&gt;Multidimensional poverty in India: patterns of reduction across population subgroups and geographical locations during 2005–06 and 2019–21&lt;/title&gt;&lt;secondary-title&gt;GeoJournal&lt;/secondary-title&gt;&lt;/titles&gt;&lt;periodical&gt;&lt;full-title&gt;GeoJournal&lt;/full-title&gt;&lt;/periodical&gt;&lt;pages&gt;3851-3870&lt;/pages&gt;&lt;volume&gt;88&lt;/volume&gt;&lt;number&gt;4&lt;/number&gt;&lt;section&gt;3851&lt;/section&gt;&lt;dates&gt;&lt;year&gt;2023&lt;/year&gt;&lt;/dates&gt;&lt;isbn&gt;1572-9893&lt;/isbn&gt;&lt;urls&gt;&lt;/urls&gt;&lt;electronic-resource-num&gt;10.1007/s10708-023-10833-6&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(Das et al., 2023)</w:t>
      </w:r>
      <w:r w:rsidRPr="008C0D10">
        <w:rPr>
          <w:rFonts w:ascii="Verdana" w:eastAsia="Aptos" w:hAnsi="Verdana"/>
          <w:sz w:val="20"/>
          <w:szCs w:val="20"/>
        </w:rPr>
        <w:fldChar w:fldCharType="end"/>
      </w:r>
      <w:r w:rsidRPr="008C0D10">
        <w:rPr>
          <w:rFonts w:ascii="Verdana" w:eastAsia="Aptos" w:hAnsi="Verdana"/>
          <w:sz w:val="20"/>
          <w:szCs w:val="20"/>
        </w:rPr>
        <w:t xml:space="preserve">. According to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AuthorYear="1"&gt;&lt;Author&gt;Ndlovu&lt;/Author&gt;&lt;Year&gt;2021&lt;/Year&gt;&lt;RecNum&gt;33&lt;/RecNum&gt;&lt;DisplayText&gt;Ndlovu and Masuku (2021)&lt;/DisplayText&gt;&lt;record&gt;&lt;rec-number&gt;33&lt;/rec-number&gt;&lt;foreign-keys&gt;&lt;key app="EN" db-id="pwv529spvfx0dje9xrm5za5k0d5esfaxd5a9" timestamp="1790363033"&gt;33&lt;/key&gt;&lt;/foreign-keys&gt;&lt;ref-type name="Journal Article"&gt;17&lt;/ref-type&gt;&lt;contributors&gt;&lt;authors&gt;&lt;author&gt;Ndlovu, Confidence&lt;/author&gt;&lt;author&gt;Masuku, Mandla&lt;/author&gt;&lt;/authors&gt;&lt;/contributors&gt;&lt;titles&gt;&lt;title&gt;Small-scale Farming and Access to Market: Challenges and Opportunities in South Africa&lt;/title&gt;&lt;secondary-title&gt;Journal La Sociale&lt;/secondary-title&gt;&lt;/titles&gt;&lt;periodical&gt;&lt;full-title&gt;Journal La Sociale&lt;/full-title&gt;&lt;/periodical&gt;&lt;pages&gt;50-63&lt;/pages&gt;&lt;volume&gt;2&lt;/volume&gt;&lt;number&gt;5&lt;/number&gt;&lt;section&gt;50&lt;/section&gt;&lt;dates&gt;&lt;year&gt;2021&lt;/year&gt;&lt;/dates&gt;&lt;isbn&gt;2721-0847&amp;#xD;2721-0960&lt;/isbn&gt;&lt;urls&gt;&lt;related-urls&gt;&lt;url&gt;https://doi.org/10.37899/journal-la-sociale.v2i5.491&lt;/url&gt;&lt;/related-urls&gt;&lt;/urls&gt;&lt;electronic-resource-num&gt;10.37899/journal-la-sociale.v2i5.491&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Ndlovu and Masuku (2021)</w:t>
      </w:r>
      <w:r w:rsidRPr="008C0D10">
        <w:rPr>
          <w:rFonts w:ascii="Verdana" w:eastAsia="Aptos" w:hAnsi="Verdana"/>
          <w:sz w:val="20"/>
          <w:szCs w:val="20"/>
        </w:rPr>
        <w:fldChar w:fldCharType="end"/>
      </w:r>
      <w:r w:rsidRPr="008C0D10">
        <w:rPr>
          <w:rFonts w:ascii="Verdana" w:eastAsia="Aptos" w:hAnsi="Verdana"/>
          <w:sz w:val="20"/>
          <w:szCs w:val="20"/>
        </w:rPr>
        <w:t xml:space="preserve">, the importance of small-scale agriculture in the economy is demonstrated by the fact that small-scale farmers in sub-Saharan Africa still contribute between 40 and 60 percent of all rural income through their involvement in both agricultural and non-farm activities. This </w:t>
      </w:r>
      <w:r w:rsidR="00693AE7" w:rsidRPr="008C0D10">
        <w:rPr>
          <w:rFonts w:ascii="Verdana" w:eastAsia="Aptos" w:hAnsi="Verdana"/>
          <w:sz w:val="20"/>
          <w:szCs w:val="20"/>
        </w:rPr>
        <w:t>highlights</w:t>
      </w:r>
      <w:r w:rsidRPr="008C0D10">
        <w:rPr>
          <w:rFonts w:ascii="Verdana" w:eastAsia="Aptos" w:hAnsi="Verdana"/>
          <w:sz w:val="20"/>
          <w:szCs w:val="20"/>
        </w:rPr>
        <w:t xml:space="preserve"> that small-scale fisheries are not only a global livelihood system but also a vital rural development mechanism that sustains income, nutrition, and poverty reduction in vulnerable communities.</w:t>
      </w:r>
    </w:p>
    <w:p w14:paraId="04FDD71C" w14:textId="77777777" w:rsidR="00693AE7" w:rsidRDefault="00693AE7" w:rsidP="00693AE7">
      <w:pPr>
        <w:ind w:left="0" w:firstLine="720"/>
        <w:rPr>
          <w:rFonts w:ascii="Verdana" w:eastAsia="Aptos" w:hAnsi="Verdana"/>
          <w:sz w:val="20"/>
          <w:szCs w:val="20"/>
        </w:rPr>
      </w:pPr>
    </w:p>
    <w:p w14:paraId="7A354D95" w14:textId="1CCD247F" w:rsidR="000111F1" w:rsidRPr="008C0D10" w:rsidRDefault="000111F1" w:rsidP="00693AE7">
      <w:pPr>
        <w:ind w:left="0" w:firstLine="720"/>
        <w:rPr>
          <w:rFonts w:ascii="Verdana" w:eastAsia="Aptos" w:hAnsi="Verdana"/>
          <w:sz w:val="20"/>
          <w:szCs w:val="20"/>
        </w:rPr>
      </w:pP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AuthorYear="1"&gt;&lt;Author&gt;Ndlovu&lt;/Author&gt;&lt;Year&gt;2021&lt;/Year&gt;&lt;RecNum&gt;33&lt;/RecNum&gt;&lt;DisplayText&gt;Ndlovu and Masuku (2021)&lt;/DisplayText&gt;&lt;record&gt;&lt;rec-number&gt;33&lt;/rec-number&gt;&lt;foreign-keys&gt;&lt;key app="EN" db-id="pwv529spvfx0dje9xrm5za5k0d5esfaxd5a9" timestamp="1790363033"&gt;33&lt;/key&gt;&lt;/foreign-keys&gt;&lt;ref-type name="Journal Article"&gt;17&lt;/ref-type&gt;&lt;contributors&gt;&lt;authors&gt;&lt;author&gt;Ndlovu, Confidence&lt;/author&gt;&lt;author&gt;Masuku, Mandla&lt;/author&gt;&lt;/authors&gt;&lt;/contributors&gt;&lt;titles&gt;&lt;title&gt;Small-scale Farming and Access to Market: Challenges and Opportunities in South Africa&lt;/title&gt;&lt;secondary-title&gt;Journal La Sociale&lt;/secondary-title&gt;&lt;/titles&gt;&lt;periodical&gt;&lt;full-title&gt;Journal La Sociale&lt;/full-title&gt;&lt;/periodical&gt;&lt;pages&gt;50-63&lt;/pages&gt;&lt;volume&gt;2&lt;/volume&gt;&lt;number&gt;5&lt;/number&gt;&lt;section&gt;50&lt;/section&gt;&lt;dates&gt;&lt;year&gt;2021&lt;/year&gt;&lt;/dates&gt;&lt;isbn&gt;2721-0847&amp;#xD;2721-0960&lt;/isbn&gt;&lt;urls&gt;&lt;related-urls&gt;&lt;url&gt;https://doi.org/10.37899/journal-la-sociale.v2i5.491&lt;/url&gt;&lt;/related-urls&gt;&lt;/urls&gt;&lt;electronic-resource-num&gt;10.37899/journal-la-sociale.v2i5.491&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Ndlovu and Masuku (2021)</w:t>
      </w:r>
      <w:r w:rsidRPr="008C0D10">
        <w:rPr>
          <w:rFonts w:ascii="Verdana" w:eastAsia="Aptos" w:hAnsi="Verdana"/>
          <w:sz w:val="20"/>
          <w:szCs w:val="20"/>
        </w:rPr>
        <w:fldChar w:fldCharType="end"/>
      </w:r>
      <w:r w:rsidRPr="008C0D10">
        <w:rPr>
          <w:rFonts w:ascii="Verdana" w:eastAsia="Aptos" w:hAnsi="Verdana"/>
          <w:sz w:val="20"/>
          <w:szCs w:val="20"/>
        </w:rPr>
        <w:t xml:space="preserve"> posited that by giving rural residents a different source of income and food security, small-scale farming has significantly contributed to the solution of the world food challenge. For example, 79% of people work in small-scale farming in the South African province of Mpumalanga. This demonstrates that most Mpumalanga's rural residents cultivate their own food, and small-scale farming provides most of their income.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AuthorYear="1"&gt;&lt;Author&gt;Muringai&lt;/Author&gt;&lt;Year&gt;2026&lt;/Year&gt;&lt;RecNum&gt;27&lt;/RecNum&gt;&lt;DisplayText&gt;Muringai and Musakwa (2026)&lt;/DisplayText&gt;&lt;record&gt;&lt;rec-number&gt;27&lt;/rec-number&gt;&lt;foreign-keys&gt;&lt;key app="EN" db-id="pwv529spvfx0dje9xrm5za5k0d5esfaxd5a9" timestamp="1790363032"&gt;27&lt;/key&gt;&lt;/foreign-keys&gt;&lt;ref-type name="Journal Article"&gt;17&lt;/ref-type&gt;&lt;contributors&gt;&lt;authors&gt;&lt;author&gt;Muringai, Rodney T.&lt;/author&gt;&lt;author&gt;Musakwa, Walter&lt;/author&gt;&lt;/authors&gt;&lt;/contributors&gt;&lt;titles&gt;&lt;title&gt;Analysis of aquaculture methods, socio-economic benefits, and challenges faced by small-scale fish farmers in Chiredzi Rural District, Zimbabwe&lt;/title&gt;&lt;secondary-title&gt;Scientific African&lt;/secondary-title&gt;&lt;/titles&gt;&lt;periodical&gt;&lt;full-title&gt;Scientific African&lt;/full-title&gt;&lt;/periodical&gt;&lt;pages&gt;e03128&lt;/pages&gt;&lt;volume&gt;31&lt;/volume&gt;&lt;section&gt;e03128&lt;/section&gt;&lt;dates&gt;&lt;year&gt;2026&lt;/year&gt;&lt;/dates&gt;&lt;isbn&gt;24682276&lt;/isbn&gt;&lt;urls&gt;&lt;related-urls&gt;&lt;url&gt;https://doi.org/10.1016/j.sciaf.2025.e03128&lt;/url&gt;&lt;/related-urls&gt;&lt;/urls&gt;&lt;electronic-resource-num&gt;10.1016/j.sciaf.2025.e03128&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Muringai and Musakwa (2026)</w:t>
      </w:r>
      <w:r w:rsidRPr="008C0D10">
        <w:rPr>
          <w:rFonts w:ascii="Verdana" w:eastAsia="Aptos" w:hAnsi="Verdana"/>
          <w:sz w:val="20"/>
          <w:szCs w:val="20"/>
        </w:rPr>
        <w:fldChar w:fldCharType="end"/>
      </w:r>
      <w:r w:rsidRPr="008C0D10">
        <w:rPr>
          <w:rFonts w:ascii="Verdana" w:eastAsia="Aptos" w:hAnsi="Verdana"/>
          <w:sz w:val="20"/>
          <w:szCs w:val="20"/>
        </w:rPr>
        <w:t xml:space="preserve"> asserted that in 2017, Zimbabwe </w:t>
      </w:r>
      <w:r w:rsidRPr="008C0D10">
        <w:rPr>
          <w:rFonts w:ascii="Verdana" w:eastAsia="Aptos" w:hAnsi="Verdana"/>
          <w:sz w:val="20"/>
          <w:szCs w:val="20"/>
        </w:rPr>
        <w:lastRenderedPageBreak/>
        <w:t>launched the Command Fisheries program to enhance food security, create employment, improve access to fisheries, and build community resilience against the effects of climate change. This initiative, supported by private sector and NGO partnerships, led to fish production of 10,700 tons per year by 2018.</w:t>
      </w:r>
    </w:p>
    <w:p w14:paraId="1F38DE64" w14:textId="77777777" w:rsidR="00693AE7" w:rsidRDefault="00693AE7" w:rsidP="00693AE7">
      <w:pPr>
        <w:ind w:left="0" w:firstLine="720"/>
        <w:rPr>
          <w:rFonts w:ascii="Verdana" w:eastAsia="Aptos" w:hAnsi="Verdana"/>
          <w:sz w:val="20"/>
          <w:szCs w:val="20"/>
        </w:rPr>
      </w:pPr>
    </w:p>
    <w:p w14:paraId="69EE4C34" w14:textId="6D34D76A" w:rsidR="000111F1" w:rsidRPr="008C0D10" w:rsidRDefault="000111F1" w:rsidP="00693AE7">
      <w:pPr>
        <w:ind w:left="0" w:firstLine="720"/>
        <w:rPr>
          <w:rFonts w:ascii="Verdana" w:eastAsia="Aptos" w:hAnsi="Verdana"/>
          <w:b/>
          <w:i/>
          <w:sz w:val="20"/>
          <w:szCs w:val="20"/>
        </w:rPr>
      </w:pPr>
      <w:r w:rsidRPr="008C0D10">
        <w:rPr>
          <w:rFonts w:ascii="Verdana" w:eastAsia="Aptos" w:hAnsi="Verdana"/>
          <w:sz w:val="20"/>
          <w:szCs w:val="20"/>
        </w:rPr>
        <w:t xml:space="preserve">Millions of people in the area depend on the enormous social, economic, and nutritional benefits produced by the fishing industry. The SADC region's freshwater and marine capture fisheries produced more than 3.1 million tons of fish in 2021. Small-scale fisheries predominate in capture fisheries; in many countries, small-scale fisheries predominate over large-scale ones. Over 22.7 million men and women rely on small-scale fishing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&lt;EndNote&gt;&lt;Cite&gt;&lt;Author&gt;FAO&lt;/Author&gt;&lt;Year&gt;2024&lt;/Year&gt;&lt;RecNum&gt;13&lt;/RecNum&gt;&lt;DisplayText&gt;(FAO, 2024)&lt;/DisplayText&gt;&lt;record&gt;&lt;rec-number&gt;13&lt;/rec-number&gt;&lt;foreign-keys&gt;&lt;key app="EN" db-id="pwv529spvfx0dje9xrm5za5k0d5esfaxd5a9" timestamp="1790363032"&gt;13&lt;/key&gt;&lt;/foreign-keys&gt;&lt;ref-type name="Report"&gt;27&lt;/ref-type&gt;&lt;contributors&gt;&lt;authors&gt;&lt;author&gt;FAO,&lt;/author&gt;&lt;/authors&gt;&lt;/contributors&gt;&lt;titles&gt;&lt;title&gt;The contribution of small-scale fisheries to healthy food systems and sustainable livelihoods in the Southern African Development Community&lt;/title&gt;&lt;/titles&gt;&lt;dates&gt;&lt;year&gt;2024&lt;/year&gt;&lt;/dates&gt;&lt;pub-location&gt;Rome&lt;/pub-location&gt;&lt;publisher&gt;Food and Agriculture Organization of the United Nations&lt;/publisher&gt;&lt;urls&gt;&lt;related-urls&gt;&lt;url&gt;https://doi.org/10.4060/cd0770en&lt;/url&gt;&lt;/related-urls&gt;&lt;/urls&gt;&lt;electronic-resource-num&gt;10.4060/cd0770en&lt;/electronic-resource-num&gt;&lt;/record&gt;&lt;/Cite&gt;&lt;/EndNote&gt;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(FAO, 2024)</w:t>
      </w:r>
      <w:r w:rsidRPr="008C0D10">
        <w:rPr>
          <w:rFonts w:ascii="Verdana" w:eastAsia="Aptos" w:hAnsi="Verdana"/>
          <w:sz w:val="20"/>
          <w:szCs w:val="20"/>
        </w:rPr>
        <w:fldChar w:fldCharType="end"/>
      </w:r>
      <w:r w:rsidRPr="008C0D10">
        <w:rPr>
          <w:rFonts w:ascii="Verdana" w:eastAsia="Aptos" w:hAnsi="Verdana"/>
          <w:sz w:val="20"/>
          <w:szCs w:val="20"/>
        </w:rPr>
        <w:t>.</w:t>
      </w:r>
      <w:r w:rsidRPr="008C0D10">
        <w:rPr>
          <w:rFonts w:ascii="Verdana" w:hAnsi="Verdana"/>
          <w:sz w:val="20"/>
          <w:szCs w:val="20"/>
        </w:rPr>
        <w:t xml:space="preserve"> </w:t>
      </w:r>
      <w:r w:rsidRPr="008C0D10">
        <w:rPr>
          <w:rFonts w:ascii="Verdana" w:eastAsia="Aptos" w:hAnsi="Verdana"/>
          <w:sz w:val="20"/>
          <w:szCs w:val="20"/>
        </w:rPr>
        <w:t xml:space="preserve">Small-scale fisheries (SSF) are a vital economic resource on a local and global scale; their depletion affects everything from food security to the well-being and culture of society. Over 100 million people worldwide rely on SSF for their livelihoods and income, as well as for food security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&lt;EndNote&gt;&lt;Cite&gt;&lt;Author&gt;Isaacs&lt;/Author&gt;&lt;Year&gt;2022&lt;/Year&gt;&lt;RecNum&gt;17&lt;/RecNum&gt;&lt;DisplayText&gt;(Isaacs et al., 2022)&lt;/DisplayText&gt;&lt;record&gt;&lt;rec-number&gt;17&lt;/rec-number&gt;&lt;foreign-keys&gt;&lt;key app="EN" db-id="pwv529spvfx0dje9xrm5za5k0d5esfaxd5a9" timestamp="1790363032"&gt;17&lt;/key&gt;&lt;/foreign-keys&gt;&lt;ref-type name="Report"&gt;27&lt;/ref-type&gt;&lt;contributors&gt;&lt;authors&gt;&lt;author&gt;Isaacs, M.&lt;/author&gt;&lt;author&gt;Hara, M. M.&lt;/author&gt;&lt;author&gt;Dennis, T. L.&lt;/author&gt;&lt;author&gt;Rouhani, Q. A.&lt;/author&gt;&lt;author&gt;Mannarino, C.&lt;/author&gt;&lt;author&gt;Jaffer, N.&lt;/author&gt;&lt;/authors&gt;&lt;/contributors&gt;&lt;titles&gt;&lt;title&gt;A Situational Analysis of Small-Scale Fisheries in South Africa: From Vulnerability to Viability&lt;/title&gt;&lt;/titles&gt;&lt;dates&gt;&lt;year&gt;2022&lt;/year&gt;&lt;/dates&gt;&lt;pub-location&gt;Canada&lt;/pub-location&gt;&lt;publisher&gt;V2V Global Partnership, University of Waterloo&lt;/publisher&gt;&lt;urls&gt;&lt;related-urls&gt;&lt;url&gt;https://www.v2vglobalpartnership.org&lt;/url&gt;&lt;/related-urls&gt;&lt;/urls&gt;&lt;/record&gt;&lt;/Cite&gt;&lt;/EndNote&gt;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(Isaacs et al., 2022)</w:t>
      </w:r>
      <w:r w:rsidRPr="008C0D10">
        <w:rPr>
          <w:rFonts w:ascii="Verdana" w:eastAsia="Aptos" w:hAnsi="Verdana"/>
          <w:sz w:val="20"/>
          <w:szCs w:val="20"/>
        </w:rPr>
        <w:fldChar w:fldCharType="end"/>
      </w:r>
      <w:r w:rsidRPr="008C0D10">
        <w:rPr>
          <w:rFonts w:ascii="Verdana" w:eastAsia="Aptos" w:hAnsi="Verdana"/>
          <w:sz w:val="20"/>
          <w:szCs w:val="20"/>
        </w:rPr>
        <w:t>. From a Sustainable Livelihoods Framework perspective, these initiatives strengthen livelihood assets and diversify income opportunities, thereby enhancing the resilience and adaptive capacity of rural households.</w:t>
      </w:r>
    </w:p>
    <w:p w14:paraId="36B71859" w14:textId="77777777" w:rsidR="00693AE7" w:rsidRDefault="00693AE7" w:rsidP="000111F1">
      <w:pPr>
        <w:rPr>
          <w:rFonts w:ascii="Verdana" w:eastAsia="Aptos" w:hAnsi="Verdana"/>
          <w:b/>
          <w:i/>
          <w:sz w:val="20"/>
          <w:szCs w:val="20"/>
        </w:rPr>
      </w:pPr>
    </w:p>
    <w:p w14:paraId="75EE697D" w14:textId="7F83C387"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 xml:space="preserve">Fisheries </w:t>
      </w:r>
      <w:r w:rsidR="00DA4C21">
        <w:rPr>
          <w:rFonts w:ascii="Verdana" w:eastAsia="Aptos" w:hAnsi="Verdana"/>
          <w:b/>
          <w:iCs/>
          <w:szCs w:val="22"/>
        </w:rPr>
        <w:t>V</w:t>
      </w:r>
      <w:r w:rsidRPr="00693AE7">
        <w:rPr>
          <w:rFonts w:ascii="Verdana" w:eastAsia="Aptos" w:hAnsi="Verdana"/>
          <w:b/>
          <w:iCs/>
          <w:szCs w:val="22"/>
        </w:rPr>
        <w:t>ulnerability in Zimbabwe</w:t>
      </w:r>
    </w:p>
    <w:p w14:paraId="274DB238" w14:textId="77777777" w:rsidR="00693AE7" w:rsidRDefault="00693AE7" w:rsidP="00693AE7">
      <w:pPr>
        <w:ind w:left="0" w:firstLine="720"/>
        <w:rPr>
          <w:rFonts w:ascii="Verdana" w:eastAsia="Aptos" w:hAnsi="Verdana"/>
          <w:sz w:val="20"/>
          <w:szCs w:val="20"/>
        </w:rPr>
      </w:pPr>
    </w:p>
    <w:p w14:paraId="5651D140" w14:textId="6BFB6B3B" w:rsidR="000111F1" w:rsidRPr="008C0D10" w:rsidRDefault="000111F1" w:rsidP="00693AE7">
      <w:pPr>
        <w:ind w:left="0" w:firstLine="720"/>
        <w:rPr>
          <w:rFonts w:ascii="Verdana" w:eastAsia="Times New Roman" w:hAnsi="Verdana"/>
          <w:sz w:val="20"/>
          <w:szCs w:val="20"/>
        </w:rPr>
      </w:pPr>
      <w:r w:rsidRPr="008C0D10">
        <w:rPr>
          <w:rFonts w:ascii="Verdana" w:eastAsia="Aptos" w:hAnsi="Verdana"/>
          <w:sz w:val="20"/>
          <w:szCs w:val="20"/>
        </w:rPr>
        <w:t xml:space="preserve">The sustainability and viability of small-scale fisheries (SSFs) into the future are threatened by global pressures like climate change, the increasing industrialization of larger fishing activities, and declining fish stocks, despite the fact that SSFs are crucial to ensuring food security, creating jobs, and supporting livelihoods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&lt;EndNote&gt;&lt;Cite&gt;&lt;Author&gt;Antaya&lt;/Author&gt;&lt;Year&gt;2022&lt;/Year&gt;&lt;RecNum&gt;2&lt;/RecNum&gt;&lt;DisplayText&gt;(March &amp;amp; Failler, 2022)&lt;/DisplayText&gt;&lt;record&gt;&lt;rec-number&gt;2&lt;/rec-number&gt;&lt;foreign-keys&gt;&lt;key app="EN" db-id="pwv529spvfx0dje9xrm5za5k0d5esfaxd5a9" timestamp="1790363032"&gt;2&lt;/key&gt;&lt;/foreign-keys&gt;&lt;ref-type name="Journal Article"&gt;17&lt;/ref-type&gt;&lt;contributors&gt;&lt;authors&gt;&lt;author&gt;March, Antaya&lt;/author&gt;&lt;author&gt;Failler, Pierre&lt;/author&gt;&lt;/authors&gt;&lt;/contributors&gt;&lt;titles&gt;&lt;title&gt;Small-scale fisheries development in Africa: Lessons learned and best practices for enhancing food security and livelihoods&lt;/title&gt;&lt;secondary-title&gt;Marine Policy&lt;/secondary-title&gt;&lt;/titles&gt;&lt;periodical&gt;&lt;full-title&gt;Marine Policy&lt;/full-title&gt;&lt;/periodical&gt;&lt;pages&gt;104925&lt;/pages&gt;&lt;volume&gt;136&lt;/volume&gt;&lt;section&gt;104925&lt;/section&gt;&lt;dates&gt;&lt;year&gt;2022&lt;/year&gt;&lt;/dates&gt;&lt;isbn&gt;0308597X&lt;/isbn&gt;&lt;urls&gt;&lt;related-urls&gt;&lt;url&gt;https://doi.org/10.1016/j.marpol.2021.104925&lt;/url&gt;&lt;/related-urls&gt;&lt;/urls&gt;&lt;electronic-resource-num&gt;10.1016/j.marpol.2021.104925&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(March &amp; Failler, 2022)</w:t>
      </w:r>
      <w:r w:rsidRPr="008C0D10">
        <w:rPr>
          <w:rFonts w:ascii="Verdana" w:eastAsia="Aptos" w:hAnsi="Verdana"/>
          <w:sz w:val="20"/>
          <w:szCs w:val="20"/>
        </w:rPr>
        <w:fldChar w:fldCharType="end"/>
      </w:r>
      <w:r w:rsidRPr="008C0D10">
        <w:rPr>
          <w:rFonts w:ascii="Verdana" w:eastAsia="Aptos" w:hAnsi="Verdana"/>
          <w:sz w:val="20"/>
          <w:szCs w:val="20"/>
        </w:rPr>
        <w:t xml:space="preserve">. Fishery sector has faced challenges such as climate change, and increased poaching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&lt;EndNote&gt;&lt;Cite&gt;&lt;Author&gt;Nyathi&lt;/Author&gt;&lt;Year&gt;2023&lt;/Year&gt;&lt;RecNum&gt;35&lt;/RecNum&gt;&lt;DisplayText&gt;(Nyathi et al., 2023)&lt;/DisplayText&gt;&lt;record&gt;&lt;rec-number&gt;35&lt;/rec-number&gt;&lt;foreign-keys&gt;&lt;key app="EN" db-id="pwv529spvfx0dje9xrm5za5k0d5esfaxd5a9" timestamp="1790363033"&gt;35&lt;/key&gt;&lt;/foreign-keys&gt;&lt;ref-type name="Book Section"&gt;5&lt;/ref-type&gt;&lt;contributors&gt;&lt;authors&gt;&lt;author&gt;Nyathi, Douglas&lt;/author&gt;&lt;author&gt;Ndlovu, Joram&lt;/author&gt;&lt;author&gt;Dube, Thulani&lt;/author&gt;&lt;author&gt;Mathe, Prince&lt;/author&gt;&lt;author&gt;Mathe, Bakani&lt;/author&gt;&lt;/authors&gt;&lt;/contributors&gt;&lt;titles&gt;&lt;title&gt;The Vulnerability of Small-Scale Fisheries-Based Livelihoods to Climatic and Non-Climatic Stressors in Kani Ward, Binga, Zimbabwe&lt;/title&gt;&lt;secondary-title&gt;Climate Change Strategies: Handling the Challenges of Adapting to a Changing Climate&lt;/secondary-title&gt;&lt;tertiary-title&gt;Climate Change Management&lt;/tertiary-title&gt;&lt;/titles&gt;&lt;pages&gt;617-634&lt;/pages&gt;&lt;section&gt;Chapter 30&lt;/section&gt;&lt;dates&gt;&lt;year&gt;2023&lt;/year&gt;&lt;/dates&gt;&lt;pub-location&gt;Cham&lt;/pub-location&gt;&lt;publisher&gt;Springer&lt;/publisher&gt;&lt;isbn&gt;978-3-031-28727-5&amp;#xD;978-3-031-28728-2&lt;/isbn&gt;&lt;urls&gt;&lt;related-urls&gt;&lt;url&gt;https://doi.org/10.1007/978-3-031-28728-2_30&lt;/url&gt;&lt;/related-urls&gt;&lt;/urls&gt;&lt;electronic-resource-num&gt;10.1007/978-3-031-28728-2_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(Nyathi et al., 2023)</w:t>
      </w:r>
      <w:r w:rsidRPr="008C0D10">
        <w:rPr>
          <w:rFonts w:ascii="Verdana" w:eastAsia="Aptos" w:hAnsi="Verdana"/>
          <w:sz w:val="20"/>
          <w:szCs w:val="20"/>
        </w:rPr>
        <w:fldChar w:fldCharType="end"/>
      </w:r>
      <w:r w:rsidRPr="008C0D10">
        <w:rPr>
          <w:rFonts w:ascii="Verdana" w:eastAsia="Aptos" w:hAnsi="Verdana"/>
          <w:sz w:val="20"/>
          <w:szCs w:val="20"/>
        </w:rPr>
        <w:t xml:space="preserve">. </w:t>
      </w:r>
      <w:r w:rsidRPr="008C0D10">
        <w:rPr>
          <w:rFonts w:ascii="Verdana" w:eastAsia="Times New Roman" w:hAnsi="Verdana"/>
          <w:sz w:val="20"/>
          <w:szCs w:val="20"/>
        </w:rPr>
        <w:t>Despite</w:t>
      </w:r>
      <w:r w:rsidRPr="008C0D10">
        <w:rPr>
          <w:rFonts w:ascii="Verdana" w:eastAsia="Times New Roman" w:hAnsi="Verdana"/>
          <w:color w:val="0F4761"/>
          <w:sz w:val="20"/>
          <w:szCs w:val="20"/>
        </w:rPr>
        <w:t xml:space="preserve"> </w:t>
      </w:r>
      <w:r w:rsidRPr="008C0D10">
        <w:rPr>
          <w:rFonts w:ascii="Verdana" w:eastAsia="Times New Roman" w:hAnsi="Verdana"/>
          <w:sz w:val="20"/>
          <w:szCs w:val="20"/>
        </w:rPr>
        <w:t xml:space="preserve">being important to rural livelihoods, declining income among the small-scale fishers, also impacts negatively on sustainability of the sector </w:t>
      </w:r>
      <w:r w:rsidRPr="008C0D10">
        <w:rPr>
          <w:rFonts w:ascii="Verdana" w:eastAsia="Times New Roman" w:hAnsi="Verdana"/>
          <w:sz w:val="20"/>
          <w:szCs w:val="20"/>
        </w:rPr>
        <w:fldChar w:fldCharType="begin"/>
      </w:r>
      <w:r w:rsidRPr="008C0D10">
        <w:rPr>
          <w:rFonts w:ascii="Verdana" w:eastAsia="Times New Roman" w:hAnsi="Verdana"/>
          <w:sz w:val="20"/>
          <w:szCs w:val="20"/>
        </w:rPr>
        <w:instrText xml:space="preserve"> ADDIN EN.CITE &lt;EndNote&gt;&lt;Cite&gt;&lt;Author&gt;Muringai&lt;/Author&gt;&lt;Year&gt;2019&lt;/Year&gt;&lt;RecNum&gt;30&lt;/RecNum&gt;&lt;DisplayText&gt;(Muringai et al., 2019)&lt;/DisplayText&gt;&lt;record&gt;&lt;rec-number&gt;30&lt;/rec-number&gt;&lt;foreign-keys&gt;&lt;key app="EN" db-id="pwv529spvfx0dje9xrm5za5k0d5esfaxd5a9" timestamp="1790363033"&gt;30&lt;/key&gt;&lt;/foreign-keys&gt;&lt;ref-type name="Journal Article"&gt;17&lt;/ref-type&gt;&lt;contributors&gt;&lt;authors&gt;&lt;author&gt;Muringai, Rodney T.&lt;/author&gt;&lt;author&gt;Naidoo, Denver&lt;/author&gt;&lt;author&gt;Mafongoya, Paramu&lt;/author&gt;&lt;author&gt;Lottering, Shenelle&lt;/author&gt;&lt;/authors&gt;&lt;/contributors&gt;&lt;titles&gt;&lt;title&gt;The Impacts of Climate Change on the Livelihood and Food Security of Small-Scale Fishers in Lake Kariba, Zimbabwe&lt;/title&gt;&lt;secondary-title&gt;Journal of Asian and African Studies&lt;/secondary-title&gt;&lt;/titles&gt;&lt;periodical&gt;&lt;full-title&gt;Journal of Asian and African Studies&lt;/full-title&gt;&lt;/periodical&gt;&lt;pages&gt;298-313&lt;/pages&gt;&lt;volume&gt;55&lt;/volume&gt;&lt;number&gt;2&lt;/number&gt;&lt;section&gt;298&lt;/section&gt;&lt;dates&gt;&lt;year&gt;2019&lt;/year&gt;&lt;/dates&gt;&lt;isbn&gt;0021-9096&amp;#xD;1745-2538&lt;/isbn&gt;&lt;urls&gt;&lt;related-urls&gt;&lt;url&gt;https://doi.org/10.1177/0021909619875769&lt;/url&gt;&lt;/related-urls&gt;&lt;/urls&gt;&lt;electronic-resource-num&gt;10.1177/0021909619875769&lt;/electronic-resource-num&gt;&lt;/record&gt;&lt;/Cite&gt;&lt;/EndNote&gt;</w:instrText>
      </w:r>
      <w:r w:rsidRPr="008C0D10">
        <w:rPr>
          <w:rFonts w:ascii="Verdana" w:eastAsia="Times New Roman" w:hAnsi="Verdana"/>
          <w:sz w:val="20"/>
          <w:szCs w:val="20"/>
        </w:rPr>
        <w:fldChar w:fldCharType="separate"/>
      </w:r>
      <w:r w:rsidRPr="008C0D10">
        <w:rPr>
          <w:rFonts w:ascii="Verdana" w:eastAsia="Times New Roman" w:hAnsi="Verdana"/>
          <w:noProof/>
          <w:sz w:val="20"/>
          <w:szCs w:val="20"/>
        </w:rPr>
        <w:t>(Muringai et al., 2019)</w:t>
      </w:r>
      <w:r w:rsidRPr="008C0D10">
        <w:rPr>
          <w:rFonts w:ascii="Verdana" w:eastAsia="Times New Roman" w:hAnsi="Verdana"/>
          <w:sz w:val="20"/>
          <w:szCs w:val="20"/>
        </w:rPr>
        <w:fldChar w:fldCharType="end"/>
      </w:r>
      <w:r w:rsidRPr="008C0D10">
        <w:rPr>
          <w:rFonts w:ascii="Verdana" w:eastAsia="Times New Roman" w:hAnsi="Verdana"/>
          <w:sz w:val="20"/>
          <w:szCs w:val="20"/>
        </w:rPr>
        <w:t xml:space="preserve">. According to the </w:t>
      </w:r>
      <w:r w:rsidRPr="008C0D10">
        <w:rPr>
          <w:rFonts w:ascii="Verdana" w:eastAsia="Times New Roman" w:hAnsi="Verdana"/>
          <w:sz w:val="20"/>
          <w:szCs w:val="20"/>
        </w:rPr>
        <w:fldChar w:fldCharType="begin"/>
      </w:r>
      <w:r w:rsidRPr="008C0D10">
        <w:rPr>
          <w:rFonts w:ascii="Verdana" w:eastAsia="Times New Roman" w:hAnsi="Verdana"/>
          <w:sz w:val="20"/>
          <w:szCs w:val="20"/>
        </w:rPr>
        <w:instrText xml:space="preserve"> ADDIN EN.CITE &lt;EndNote&gt;&lt;Cite AuthorYear="1"&gt;&lt;Author&gt;Muringai&lt;/Author&gt;&lt;Year&gt;2026&lt;/Year&gt;&lt;RecNum&gt;27&lt;/RecNum&gt;&lt;DisplayText&gt;Muringai and Musakwa (2026)&lt;/DisplayText&gt;&lt;record&gt;&lt;rec-number&gt;27&lt;/rec-number&gt;&lt;foreign-keys&gt;&lt;key app="EN" db-id="pwv529spvfx0dje9xrm5za5k0d5esfaxd5a9" timestamp="1790363032"&gt;27&lt;/key&gt;&lt;/foreign-keys&gt;&lt;ref-type name="Journal Article"&gt;17&lt;/ref-type&gt;&lt;contributors&gt;&lt;authors&gt;&lt;author&gt;Muringai, Rodney T.&lt;/author&gt;&lt;author&gt;Musakwa, Walter&lt;/author&gt;&lt;/authors&gt;&lt;/contributors&gt;&lt;titles&gt;&lt;title&gt;Analysis of aquaculture methods, socio-economic benefits, and challenges faced by small-scale fish farmers in Chiredzi Rural District, Zimbabwe&lt;/title&gt;&lt;secondary-title&gt;Scientific African&lt;/secondary-title&gt;&lt;/titles&gt;&lt;periodical&gt;&lt;full-title&gt;Scientific African&lt;/full-title&gt;&lt;/periodical&gt;&lt;pages&gt;e03128&lt;/pages&gt;&lt;volume&gt;31&lt;/volume&gt;&lt;section&gt;e03128&lt;/section&gt;&lt;dates&gt;&lt;year&gt;2026&lt;/year&gt;&lt;/dates&gt;&lt;isbn&gt;24682276&lt;/isbn&gt;&lt;urls&gt;&lt;related-urls&gt;&lt;url&gt;https://doi.org/10.1016/j.sciaf.2025.e03128&lt;/url&gt;&lt;/related-urls&gt;&lt;/urls&gt;&lt;electronic-resource-num&gt;10.1016/j.sciaf.2025.e03128&lt;/electronic-resource-num&gt;&lt;/record&gt;&lt;/Cite&gt;&lt;/EndNote&gt;</w:instrText>
      </w:r>
      <w:r w:rsidRPr="008C0D10">
        <w:rPr>
          <w:rFonts w:ascii="Verdana" w:eastAsia="Times New Roman" w:hAnsi="Verdana"/>
          <w:sz w:val="20"/>
          <w:szCs w:val="20"/>
        </w:rPr>
        <w:fldChar w:fldCharType="separate"/>
      </w:r>
      <w:r w:rsidRPr="008C0D10">
        <w:rPr>
          <w:rFonts w:ascii="Verdana" w:eastAsia="Times New Roman" w:hAnsi="Verdana"/>
          <w:noProof/>
          <w:sz w:val="20"/>
          <w:szCs w:val="20"/>
        </w:rPr>
        <w:t>Muringai and Musakwa (2026)</w:t>
      </w:r>
      <w:r w:rsidRPr="008C0D10">
        <w:rPr>
          <w:rFonts w:ascii="Verdana" w:eastAsia="Times New Roman" w:hAnsi="Verdana"/>
          <w:sz w:val="20"/>
          <w:szCs w:val="20"/>
        </w:rPr>
        <w:fldChar w:fldCharType="end"/>
      </w:r>
      <w:r w:rsidRPr="008C0D10">
        <w:rPr>
          <w:rFonts w:ascii="Verdana" w:eastAsia="Times New Roman" w:hAnsi="Verdana"/>
          <w:sz w:val="20"/>
          <w:szCs w:val="20"/>
        </w:rPr>
        <w:t>, there is a lack of information about the aquaculture industry in Zimbabwe, even though it significantly contributes to socioeconomic growth, job creation, and assuring food and nutrition security, particularly in rural communities. Understanding the precise aquaculture techniques used by small-scale fish farmers, the socioeconomic advantages of fish farming operations, and the various difficulties these farmers encounter have all received little attention.</w:t>
      </w:r>
    </w:p>
    <w:p w14:paraId="7899F991" w14:textId="77777777" w:rsidR="00693AE7" w:rsidRDefault="00693AE7" w:rsidP="00693AE7">
      <w:pPr>
        <w:ind w:left="0" w:firstLine="720"/>
        <w:rPr>
          <w:rFonts w:ascii="Verdana" w:eastAsia="Aptos" w:hAnsi="Verdana"/>
          <w:sz w:val="20"/>
          <w:szCs w:val="20"/>
        </w:rPr>
      </w:pPr>
    </w:p>
    <w:p w14:paraId="1BD5735F" w14:textId="1A7AEB1A" w:rsidR="000111F1" w:rsidRPr="008C0D10" w:rsidRDefault="000111F1" w:rsidP="00693AE7">
      <w:pPr>
        <w:ind w:left="0" w:firstLine="720"/>
        <w:rPr>
          <w:rFonts w:ascii="Verdana" w:eastAsia="Aptos" w:hAnsi="Verdana"/>
          <w:sz w:val="20"/>
          <w:szCs w:val="20"/>
        </w:rPr>
      </w:pPr>
      <w:r w:rsidRPr="008C0D10">
        <w:rPr>
          <w:rFonts w:ascii="Verdana" w:eastAsia="Aptos" w:hAnsi="Verdana"/>
          <w:sz w:val="20"/>
          <w:szCs w:val="20"/>
        </w:rPr>
        <w:t xml:space="preserve">Despite their contributions, SSF communities are frequently marginalized politically and economically, are extremely susceptible to change, and, until recently, were mostly ignored in national and international policy discussions. Many factors are affecting small-scale fisheries, making them more vulnerable and highlighting possible shifts toward increased viability </w:t>
      </w:r>
      <w:r w:rsidRPr="008C0D10">
        <w:rPr>
          <w:rFonts w:ascii="Verdana" w:eastAsia="Aptos" w:hAnsi="Verdana"/>
          <w:sz w:val="20"/>
          <w:szCs w:val="20"/>
        </w:rPr>
        <w:fldChar w:fldCharType="begin">
          <w:fldData xml:space="preserve">PEVuZE5vdGU+PENpdGU+PEF1dGhvcj5EaWFzPC9BdXRob3I+PFllYXI+MjAyMzwvWWVhcj48UmVj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</w:fldData>
        </w:fldChar>
      </w:r>
      <w:r w:rsidRPr="008C0D10">
        <w:rPr>
          <w:rFonts w:ascii="Verdana" w:eastAsia="Aptos" w:hAnsi="Verdana"/>
          <w:sz w:val="20"/>
          <w:szCs w:val="20"/>
        </w:rPr>
        <w:instrText xml:space="preserve"> ADDIN EN.CITE </w:instrText>
      </w:r>
      <w:r w:rsidRPr="008C0D10">
        <w:rPr>
          <w:rFonts w:ascii="Verdana" w:eastAsia="Aptos" w:hAnsi="Verdana"/>
          <w:sz w:val="20"/>
          <w:szCs w:val="20"/>
        </w:rPr>
        <w:fldChar w:fldCharType="begin">
          <w:fldData xml:space="preserve">PEVuZE5vdGU+PENpdGU+PEF1dGhvcj5EaWFzPC9BdXRob3I+PFllYXI+MjAyMzwvWWVhcj48UmVj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</w:fldData>
        </w:fldChar>
      </w:r>
      <w:r w:rsidRPr="008C0D10">
        <w:rPr>
          <w:rFonts w:ascii="Verdana" w:eastAsia="Aptos" w:hAnsi="Verdana"/>
          <w:sz w:val="20"/>
          <w:szCs w:val="20"/>
        </w:rPr>
        <w:instrText xml:space="preserve"> ADDIN EN.CITE.DATA </w:instrText>
      </w:r>
      <w:r w:rsidRPr="008C0D10">
        <w:rPr>
          <w:rFonts w:ascii="Verdana" w:eastAsia="Aptos" w:hAnsi="Verdana"/>
          <w:sz w:val="20"/>
          <w:szCs w:val="20"/>
        </w:rPr>
      </w:r>
      <w:r w:rsidRPr="008C0D10">
        <w:rPr>
          <w:rFonts w:ascii="Verdana" w:eastAsia="Aptos" w:hAnsi="Verdana"/>
          <w:sz w:val="20"/>
          <w:szCs w:val="20"/>
        </w:rPr>
        <w:fldChar w:fldCharType="end"/>
      </w:r>
      <w:r w:rsidRPr="008C0D10">
        <w:rPr>
          <w:rFonts w:ascii="Verdana" w:eastAsia="Aptos" w:hAnsi="Verdana"/>
          <w:sz w:val="20"/>
          <w:szCs w:val="20"/>
        </w:rPr>
      </w:r>
      <w:r w:rsidRPr="008C0D10">
        <w:rPr>
          <w:rFonts w:ascii="Verdana" w:eastAsia="Aptos" w:hAnsi="Verdana"/>
          <w:sz w:val="20"/>
          <w:szCs w:val="20"/>
        </w:rPr>
        <w:fldChar w:fldCharType="separate"/>
      </w:r>
      <w:r w:rsidRPr="008C0D10">
        <w:rPr>
          <w:rFonts w:ascii="Verdana" w:eastAsia="Aptos" w:hAnsi="Verdana"/>
          <w:noProof/>
          <w:sz w:val="20"/>
          <w:szCs w:val="20"/>
        </w:rPr>
        <w:t>(Dias et al., 2023)</w:t>
      </w:r>
      <w:r w:rsidRPr="008C0D10">
        <w:rPr>
          <w:rFonts w:ascii="Verdana" w:eastAsia="Aptos" w:hAnsi="Verdana"/>
          <w:sz w:val="20"/>
          <w:szCs w:val="20"/>
        </w:rPr>
        <w:fldChar w:fldCharType="end"/>
      </w:r>
      <w:r w:rsidRPr="008C0D10">
        <w:rPr>
          <w:rFonts w:ascii="Verdana" w:eastAsia="Aptos" w:hAnsi="Verdana"/>
          <w:sz w:val="20"/>
          <w:szCs w:val="20"/>
        </w:rPr>
        <w:t xml:space="preserv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AuthorYear="1"&gt;&lt;Author&gt;Ndlovu&lt;/Author&gt;&lt;Year&gt;2021&lt;/Year&gt;&lt;RecNum&gt;33&lt;/RecNum&gt;&lt;DisplayText&gt;Ndlovu and Masuku (2021)&lt;/DisplayText&gt;&lt;record&gt;&lt;rec-number&gt;33&lt;/rec-number&gt;&lt;foreign-keys&gt;&lt;key app="EN" db-id="pwv529spvfx0dje9xrm5za5k0d5esfaxd5a9" timestamp="1790363033"&gt;33&lt;/key&gt;&lt;/foreign-keys&gt;&lt;ref-type name="Journal Article"&gt;17&lt;/ref-type&gt;&lt;contributors&gt;&lt;authors&gt;&lt;author&gt;Ndlovu, Confidence&lt;/author&gt;&lt;author&gt;Masuku, Mandla&lt;/author&gt;&lt;/authors&gt;&lt;/contributors&gt;&lt;titles&gt;&lt;title&gt;Small-scale Farming and Access to Market: Challenges and Opportunities in South Africa&lt;/title&gt;&lt;secondary-title&gt;Journal La Sociale&lt;/secondary-title&gt;&lt;/titles&gt;&lt;periodical&gt;&lt;full-title&gt;Journal La Sociale&lt;/full-title&gt;&lt;/periodical&gt;&lt;pages&gt;50-63&lt;/pages&gt;&lt;volume&gt;2&lt;/volume&gt;&lt;number&gt;5&lt;/number&gt;&lt;section&gt;50&lt;/section&gt;&lt;dates&gt;&lt;year&gt;2021&lt;/year&gt;&lt;/dates&gt;&lt;isbn&gt;2721-0847&amp;#xD;2721-0960&lt;/isbn&gt;&lt;urls&gt;&lt;related-urls&gt;&lt;url&gt;https://doi.org/10.37899/journal-la-sociale.v2i5.491&lt;/url&gt;&lt;/related-urls&gt;&lt;/urls&gt;&lt;electronic-resource-num&gt;10.37899/journal-la-sociale.v2i5.491&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Ndlovu and Masuku (2021)</w:t>
      </w:r>
      <w:r w:rsidRPr="008C0D10">
        <w:rPr>
          <w:rFonts w:ascii="Verdana" w:eastAsia="Aptos" w:hAnsi="Verdana"/>
          <w:sz w:val="20"/>
          <w:szCs w:val="20"/>
        </w:rPr>
        <w:fldChar w:fldCharType="end"/>
      </w:r>
      <w:r w:rsidRPr="008C0D10">
        <w:rPr>
          <w:rFonts w:ascii="Verdana" w:eastAsia="Aptos" w:hAnsi="Verdana"/>
          <w:sz w:val="20"/>
          <w:szCs w:val="20"/>
        </w:rPr>
        <w:t xml:space="preserve"> alluded that in regionalized and globalized market economies, many small-scale farmers are constantly impacted by pressures that are occasionally unpredictable. This puts smallholder farmers in direct rivalry with the large-scale commercial farming industry. Arable land, freshwater sources, cross-fertilization, pest control, and other resources that are normally unavailable to smallholder farmers are necessary for the sustainability of smallholder agriculture and its contributions to the economy, food security, and poverty alleviation. The situation of small-scale farmers in Tanzania and other developing nations is like that of South Africa; these farmers continue to struggle with basic problems including a lack of fertile land for crop production and ongoing efforts to increase the fertility of their soil.</w:t>
      </w:r>
    </w:p>
    <w:p w14:paraId="1B0549F7" w14:textId="77777777" w:rsidR="00693AE7" w:rsidRDefault="00693AE7" w:rsidP="00693AE7">
      <w:pPr>
        <w:ind w:left="0" w:firstLine="720"/>
        <w:rPr>
          <w:rFonts w:ascii="Verdana" w:eastAsia="Aptos" w:hAnsi="Verdana"/>
          <w:sz w:val="20"/>
          <w:szCs w:val="20"/>
        </w:rPr>
      </w:pPr>
    </w:p>
    <w:p w14:paraId="66B7C54C" w14:textId="4A28D1CC" w:rsidR="000111F1" w:rsidRPr="008C0D10" w:rsidRDefault="000111F1" w:rsidP="00693AE7">
      <w:pPr>
        <w:ind w:left="0" w:firstLine="720"/>
        <w:rPr>
          <w:rFonts w:ascii="Verdana" w:eastAsia="Aptos" w:hAnsi="Verdana"/>
          <w:b/>
          <w:i/>
          <w:sz w:val="20"/>
          <w:szCs w:val="20"/>
        </w:rPr>
      </w:pPr>
      <w:r w:rsidRPr="008C0D10">
        <w:rPr>
          <w:rFonts w:ascii="Verdana" w:eastAsia="Aptos" w:hAnsi="Verdana"/>
          <w:sz w:val="20"/>
          <w:szCs w:val="20"/>
        </w:rPr>
        <w:t xml:space="preserve">By their nature, small scale fisheries are not fixed assets from a socio -economic perspective, with limited </w:t>
      </w:r>
      <w:proofErr w:type="spellStart"/>
      <w:r w:rsidRPr="008C0D10">
        <w:rPr>
          <w:rFonts w:ascii="Verdana" w:eastAsia="Aptos" w:hAnsi="Verdana"/>
          <w:sz w:val="20"/>
          <w:szCs w:val="20"/>
        </w:rPr>
        <w:t>formalisation</w:t>
      </w:r>
      <w:proofErr w:type="spellEnd"/>
      <w:r w:rsidRPr="008C0D10">
        <w:rPr>
          <w:rFonts w:ascii="Verdana" w:eastAsia="Aptos" w:hAnsi="Verdana"/>
          <w:sz w:val="20"/>
          <w:szCs w:val="20"/>
        </w:rPr>
        <w:t xml:space="preserve"> in policy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&lt;EndNote&gt;&lt;Cite&gt;&lt;Author&gt;Jimu&lt;/Author&gt;&lt;Year&gt;2025&lt;/Year&gt;&lt;RecNum&gt;18&lt;/RecNum&gt;&lt;DisplayText&gt;(Jimu et al., 2025)&lt;/DisplayText&gt;&lt;record&gt;&lt;rec-number&gt;18&lt;/rec-number&gt;&lt;foreign-keys&gt;&lt;key app="EN" db-id="pwv529spvfx0dje9xrm5za5k0d5esfaxd5a9" timestamp="1790363032"&gt;18&lt;/key&gt;&lt;/foreign-keys&gt;&lt;ref-type name="Journal Article"&gt;17&lt;/ref-type&gt;&lt;contributors&gt;&lt;authors&gt;&lt;author&gt;Jimu, Tawanda&lt;/author&gt;&lt;author&gt;Williams, Samantha&lt;/author&gt;&lt;author&gt;Spocter, Manfred&lt;/author&gt;&lt;/authors&gt;&lt;/contributors&gt;&lt;titles&gt;&lt;title&gt;Analysing Informal Governance Arrangements in Small-Scale Fisheries: A Case Study of Norton, Zimbabwe&lt;/title&gt;&lt;secondary-title&gt;International Journal of the Commons&lt;/secondary-title&gt;&lt;/titles&gt;&lt;periodical&gt;&lt;full-title&gt;International Journal of the Commons&lt;/full-title&gt;&lt;/periodical&gt;&lt;pages&gt;35-50&lt;/pages&gt;&lt;volume&gt;19&lt;/volume&gt;&lt;number&gt;1&lt;/number&gt;&lt;section&gt;35&lt;/section&gt;&lt;dates&gt;&lt;year&gt;2025&lt;/year&gt;&lt;/dates&gt;&lt;isbn&gt;1875-0281&lt;/isbn&gt;&lt;urls&gt;&lt;related-urls&gt;&lt;url&gt;https://doi.org/10.5334/ijc.1401&lt;/url&gt;&lt;/related-urls&gt;&lt;/urls&gt;&lt;electronic-resource-num&gt;10.5334/ijc.1401&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(Jimu et al., 2025)</w:t>
      </w:r>
      <w:r w:rsidRPr="008C0D10">
        <w:rPr>
          <w:rFonts w:ascii="Verdana" w:eastAsia="Aptos" w:hAnsi="Verdana"/>
          <w:sz w:val="20"/>
          <w:szCs w:val="20"/>
        </w:rPr>
        <w:fldChar w:fldCharType="end"/>
      </w:r>
      <w:r w:rsidRPr="008C0D10">
        <w:rPr>
          <w:rFonts w:ascii="Verdana" w:eastAsia="Aptos" w:hAnsi="Verdana"/>
          <w:sz w:val="20"/>
          <w:szCs w:val="20"/>
        </w:rPr>
        <w:t xml:space="preserve">, and can vary seasonally or spatially. Hence, there is a need for livelihood diversification in poor rural communities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&lt;EndNote&gt;&lt;Cite&gt;&lt;Author&gt;Nyathi&lt;/Author&gt;&lt;Year&gt;2023&lt;/Year&gt;&lt;RecNum&gt;35&lt;/RecNum&gt;&lt;DisplayText&gt;(Nyathi et al., 2023)&lt;/DisplayText&gt;&lt;record&gt;&lt;rec-number&gt;35&lt;/rec-number&gt;&lt;foreign-keys&gt;&lt;key app="EN" db-id="pwv529spvfx0dje9xrm5za5k0d5esfaxd5a9" timestamp="1790363033"&gt;35&lt;/key&gt;&lt;/foreign-keys&gt;&lt;ref-type name="Book Section"&gt;5&lt;/ref-type&gt;&lt;contributors&gt;&lt;authors&gt;&lt;author&gt;Nyathi, Douglas&lt;/author&gt;&lt;author&gt;Ndlovu, Joram&lt;/author&gt;&lt;author&gt;Dube, Thulani&lt;/author&gt;&lt;author&gt;Mathe, Prince&lt;/author&gt;&lt;author&gt;Mathe, Bakani&lt;/author&gt;&lt;/authors&gt;&lt;/contributors&gt;&lt;titles&gt;&lt;title&gt;The Vulnerability of Small-Scale Fisheries-Based Livelihoods to Climatic and Non-Climatic Stressors in Kani Ward, Binga, Zimbabwe&lt;/title&gt;&lt;secondary-title&gt;Climate Change Strategies: Handling the Challenges of Adapting to a Changing Climate&lt;/secondary-title&gt;&lt;tertiary-title&gt;Climate Change Management&lt;/tertiary-title&gt;&lt;/titles&gt;&lt;pages&gt;617-634&lt;/pages&gt;&lt;section&gt;Chapter 30&lt;/section&gt;&lt;dates&gt;&lt;year&gt;2023&lt;/year&gt;&lt;/dates&gt;&lt;pub-location&gt;Cham&lt;/pub-location&gt;&lt;publisher&gt;Springer&lt;/publisher&gt;&lt;isbn&gt;978-3-031-28727-5&amp;#xD;978-3-031-28728-2&lt;/isbn&gt;&lt;urls&gt;&lt;related-urls&gt;&lt;url&gt;https://doi.org/10.1007/978-3-031-28728-2_30&lt;/url&gt;&lt;/related-urls&gt;&lt;/urls&gt;&lt;electronic-resource-num&gt;10.1007/978-3-031-28728-2_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(Nyathi et al., 2023)</w:t>
      </w:r>
      <w:r w:rsidRPr="008C0D10">
        <w:rPr>
          <w:rFonts w:ascii="Verdana" w:eastAsia="Aptos" w:hAnsi="Verdana"/>
          <w:sz w:val="20"/>
          <w:szCs w:val="20"/>
        </w:rPr>
        <w:fldChar w:fldCharType="end"/>
      </w:r>
      <w:r w:rsidRPr="008C0D10">
        <w:rPr>
          <w:rFonts w:ascii="Verdana" w:eastAsia="Aptos" w:hAnsi="Verdana"/>
          <w:sz w:val="20"/>
          <w:szCs w:val="20"/>
        </w:rPr>
        <w:t xml:space="preserve">. Moreover,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AuthorYear="1"&gt;&lt;Author&gt;Nyathi&lt;/Author&gt;&lt;Year&gt;2023&lt;/Year&gt;&lt;RecNum&gt;35&lt;/RecNum&gt;&lt;DisplayText&gt;Nyathi et al. (2023)&lt;/DisplayText&gt;&lt;record&gt;&lt;rec-number&gt;35&lt;/rec-number&gt;&lt;foreign-keys&gt;&lt;key app="EN" db-id="pwv529spvfx0dje9xrm5za5k0d5esfaxd5a9" timestamp="1790363033"&gt;35&lt;/key&gt;&lt;/foreign-keys&gt;&lt;ref-type name="Book Section"&gt;5&lt;/ref-type&gt;&lt;contributors&gt;&lt;authors&gt;&lt;author&gt;Nyathi, Douglas&lt;/author&gt;&lt;author&gt;Ndlovu, Joram&lt;/author&gt;&lt;author&gt;Dube, Thulani&lt;/author&gt;&lt;author&gt;Mathe, Prince&lt;/author&gt;&lt;author&gt;Mathe, Bakani&lt;/author&gt;&lt;/authors&gt;&lt;/contributors&gt;&lt;titles&gt;&lt;title&gt;The Vulnerability of Small-Scale Fisheries-Based Livelihoods to Climatic and Non-Climatic Stressors in Kani Ward, Binga, Zimbabwe&lt;/title&gt;&lt;secondary-title&gt;Climate Change Strategies: Handling the Challenges of Adapting to a Changing Climate&lt;/secondary-title&gt;&lt;tertiary-title&gt;Climate Change Management&lt;/tertiary-title&gt;&lt;/titles&gt;&lt;pages&gt;617-634&lt;/pages&gt;&lt;section&gt;Chapter 30&lt;/section&gt;&lt;dates&gt;&lt;year&gt;2023&lt;/year&gt;&lt;/dates&gt;&lt;pub-location&gt;Cham&lt;/pub-location&gt;&lt;publisher&gt;Springer&lt;/publisher&gt;&lt;isbn&gt;978-3-031-28727-5&amp;#xD;978-3-031-28728-2&lt;/isbn&gt;&lt;urls&gt;&lt;related-urls&gt;&lt;url&gt;https://doi.org/10.1007/978-3-031-28728-2_30&lt;/url&gt;&lt;/related-urls&gt;&lt;/urls&gt;&lt;electronic-resource-num&gt;10.1007/978-3-031-28728-2_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Nyathi et al. (2023)</w:t>
      </w:r>
      <w:r w:rsidRPr="008C0D10">
        <w:rPr>
          <w:rFonts w:ascii="Verdana" w:eastAsia="Aptos" w:hAnsi="Verdana"/>
          <w:sz w:val="20"/>
          <w:szCs w:val="20"/>
        </w:rPr>
        <w:fldChar w:fldCharType="end"/>
      </w:r>
      <w:r w:rsidRPr="008C0D10">
        <w:rPr>
          <w:rFonts w:ascii="Verdana" w:eastAsia="Aptos" w:hAnsi="Verdana"/>
          <w:sz w:val="20"/>
          <w:szCs w:val="20"/>
        </w:rPr>
        <w:t xml:space="preserve">, states that rural livelihoods that are dependent on fisheries have been greatly affected by climate change over the years, with impacts on aquatic systems like rising temperatures, low oxygen content, more ice coverage, extreme fluctuations in water levels and currents.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AuthorYear="1"&gt;&lt;Author&gt;Muthoka&lt;/Author&gt;&lt;Year&gt;2024&lt;/Year&gt;&lt;RecNum&gt;31&lt;/RecNum&gt;&lt;DisplayText&gt;Muthoka et al. (2024)&lt;/DisplayText&gt;&lt;record&gt;&lt;rec-number&gt;31&lt;/rec-number&gt;&lt;foreign-keys&gt;&lt;key app="EN" db-id="pwv529spvfx0dje9xrm5za5k0d5esfaxd5a9" timestamp="1790363033"&gt;31&lt;/key&gt;&lt;/foreign-keys&gt;&lt;ref-type name="Journal Article"&gt;17&lt;/ref-type&gt;&lt;contributors&gt;&lt;authors&gt;&lt;author&gt;Muthoka, Mavindu&lt;/author&gt;&lt;author&gt;Ouko, Kevin Okoth&lt;/author&gt;&lt;author&gt;Mboya, Jimmy Brian&lt;/author&gt;&lt;author&gt;Ndambuki, Merceline Ndinda&lt;/author&gt;&lt;author&gt;Outa, Nicholas&lt;/author&gt;&lt;author&gt;Ogello, Erick&lt;/author&gt;&lt;author&gt;Obiero, Kevin&lt;/author&gt;&lt;author&gt;Ogola, Robert John&lt;/author&gt;&lt;author&gt;Midamba, Dick Chune&lt;/author&gt;&lt;author&gt;Njogu, Lucy&lt;/author&gt;&lt;/authors&gt;&lt;/contributors&gt;&lt;titles&gt;&lt;title&gt;Socio</w:instrText>
      </w:r>
      <w:r w:rsidRPr="008C0D10">
        <w:rPr>
          <w:rFonts w:ascii="Cambria Math" w:eastAsia="Aptos" w:hAnsi="Cambria Math" w:cs="Cambria Math"/>
          <w:sz w:val="20"/>
          <w:szCs w:val="20"/>
        </w:rPr>
        <w:instrText>‐</w:instrText>
      </w:r>
      <w:r w:rsidRPr="008C0D10">
        <w:rPr>
          <w:rFonts w:ascii="Verdana" w:eastAsia="Aptos" w:hAnsi="Verdana"/>
          <w:sz w:val="20"/>
          <w:szCs w:val="20"/>
        </w:rPr>
        <w:instrText>economic impacts of climate change and adaptation actions among smallholder fish farmers in Sub</w:instrText>
      </w:r>
      <w:r w:rsidRPr="008C0D10">
        <w:rPr>
          <w:rFonts w:ascii="Cambria Math" w:eastAsia="Aptos" w:hAnsi="Cambria Math" w:cs="Cambria Math"/>
          <w:sz w:val="20"/>
          <w:szCs w:val="20"/>
        </w:rPr>
        <w:instrText>‐</w:instrText>
      </w:r>
      <w:r w:rsidRPr="008C0D10">
        <w:rPr>
          <w:rFonts w:ascii="Verdana" w:eastAsia="Aptos" w:hAnsi="Verdana"/>
          <w:sz w:val="20"/>
          <w:szCs w:val="20"/>
        </w:rPr>
        <w:instrText>Saharan Africa&lt;/title&gt;&lt;secondary-title&gt;Aquaculture, Fish and Fisheries&lt;/secondary-title&gt;&lt;/titles&gt;&lt;periodical&gt;&lt;full-title&gt;Aquaculture, Fish and Fisheries&lt;/full-title&gt;&lt;/periodical&gt;&lt;pages&gt;1-13&lt;/pages&gt;&lt;volume&gt;4&lt;/volume&gt;&lt;number&gt;3&lt;/number&gt;&lt;dates&gt;&lt;year&gt;2024&lt;/year&gt;&lt;/dates&gt;&lt;isbn&gt;2693-8847&amp;#xD;2693-8847&lt;/isbn&gt;&lt;urls&gt;&lt;related-urls&gt;&lt;url&gt;https://doi.org/10.1002/aff2.182&lt;/url&gt;&lt;/related-urls&gt;&lt;/urls&gt;&lt;electronic-resource-num&gt;10.1002/aff2.182&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Muthoka et al. (2024)</w:t>
      </w:r>
      <w:r w:rsidRPr="008C0D10">
        <w:rPr>
          <w:rFonts w:ascii="Verdana" w:eastAsia="Aptos" w:hAnsi="Verdana"/>
          <w:sz w:val="20"/>
          <w:szCs w:val="20"/>
        </w:rPr>
        <w:fldChar w:fldCharType="end"/>
      </w:r>
      <w:r w:rsidRPr="008C0D10">
        <w:rPr>
          <w:rFonts w:ascii="Verdana" w:eastAsia="Aptos" w:hAnsi="Verdana"/>
          <w:sz w:val="20"/>
          <w:szCs w:val="20"/>
        </w:rPr>
        <w:t xml:space="preserve"> alluded that beyond the aquatic systems, socio-economic effects of climate change include extreme poverty, fish disease and mortality, with knock-on effects to poor productivity, reduced incomes, and reduced access to feed.  Viewed through the Sustainable Livelihoods Framework, livelihood diversification enhances households' adaptive capacity by strengthening livelihood assets and reducing vulnerability to climate-related and socio-economic shocks.</w:t>
      </w:r>
    </w:p>
    <w:p w14:paraId="3318E0E2" w14:textId="77777777"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lastRenderedPageBreak/>
        <w:t>Small-Scale Fisheries and Livelihood Diversification in Zimbabwe</w:t>
      </w:r>
    </w:p>
    <w:p w14:paraId="7E4FEF4C" w14:textId="77777777" w:rsidR="00693AE7" w:rsidRDefault="00693AE7" w:rsidP="00693AE7">
      <w:pPr>
        <w:ind w:left="0" w:firstLine="720"/>
        <w:rPr>
          <w:rFonts w:ascii="Verdana" w:eastAsia="Aptos" w:hAnsi="Verdana"/>
          <w:sz w:val="20"/>
          <w:szCs w:val="20"/>
        </w:rPr>
      </w:pPr>
    </w:p>
    <w:p w14:paraId="5C7803A2" w14:textId="51D5489F" w:rsidR="000111F1" w:rsidRPr="008C0D10" w:rsidRDefault="000111F1" w:rsidP="00693AE7">
      <w:pPr>
        <w:ind w:left="0" w:firstLine="720"/>
        <w:rPr>
          <w:rFonts w:ascii="Verdana" w:eastAsia="Aptos" w:hAnsi="Verdana"/>
          <w:sz w:val="20"/>
          <w:szCs w:val="20"/>
        </w:rPr>
      </w:pP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AuthorYear="1"&gt;&lt;Author&gt;Roscher&lt;/Author&gt;&lt;Year&gt;2022&lt;/Year&gt;&lt;RecNum&gt;38&lt;/RecNum&gt;&lt;DisplayText&gt;Roscher et al. (2022)&lt;/DisplayText&gt;&lt;record&gt;&lt;rec-number&gt;38&lt;/rec-number&gt;&lt;foreign-keys&gt;&lt;key app="EN" db-id="pwv529spvfx0dje9xrm5za5k0d5esfaxd5a9" timestamp="1790363033"&gt;38&lt;/key&gt;&lt;/foreign-keys&gt;&lt;ref-type name="Journal Article"&gt;17&lt;/ref-type&gt;&lt;contributors&gt;&lt;authors&gt;&lt;author&gt;Roscher, Matthew B.&lt;/author&gt;&lt;author&gt;Allison, Edward H.&lt;/author&gt;&lt;author&gt;Mills, David J.&lt;/author&gt;&lt;author&gt;Eriksson, Hampus&lt;/author&gt;&lt;author&gt;Hellebrandt, Denis&lt;/author&gt;&lt;author&gt;Andrew, Neil L.&lt;/author&gt;&lt;/authors&gt;&lt;/contributors&gt;&lt;titles&gt;&lt;title&gt;Sustainable development outcomes of livelihood diversification in small</w:instrText>
      </w:r>
      <w:r w:rsidRPr="008C0D10">
        <w:rPr>
          <w:rFonts w:ascii="Cambria Math" w:eastAsia="Aptos" w:hAnsi="Cambria Math" w:cs="Cambria Math"/>
          <w:sz w:val="20"/>
          <w:szCs w:val="20"/>
        </w:rPr>
        <w:instrText>‐</w:instrText>
      </w:r>
      <w:r w:rsidRPr="008C0D10">
        <w:rPr>
          <w:rFonts w:ascii="Verdana" w:eastAsia="Aptos" w:hAnsi="Verdana"/>
          <w:sz w:val="20"/>
          <w:szCs w:val="20"/>
        </w:rPr>
        <w:instrText>scale fisheries&lt;/title&gt;&lt;secondary-title&gt;Fish and Fisheries&lt;/secondary-title&gt;&lt;/titles&gt;&lt;periodical&gt;&lt;full-title&gt;Fish and Fisheries&lt;/full-title&gt;&lt;/periodical&gt;&lt;pages&gt;910-925&lt;/pages&gt;&lt;volume&gt;23&lt;/volume&gt;&lt;number&gt;4&lt;/number&gt;&lt;section&gt;910&lt;/section&gt;&lt;dates&gt;&lt;year&gt;2022&lt;/year&gt;&lt;/dates&gt;&lt;isbn&gt;1467-2960&amp;#xD;1467-2979&lt;/isbn&gt;&lt;urls&gt;&lt;related-urls&gt;&lt;url&gt;https://doi.org/10.1111/faf.12662&lt;/url&gt;&lt;/related-urls&gt;&lt;/urls&gt;&lt;electronic-resource-num&gt;10.1111/faf.12662&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Roscher et al. (2022)</w:t>
      </w:r>
      <w:r w:rsidRPr="008C0D10">
        <w:rPr>
          <w:rFonts w:ascii="Verdana" w:eastAsia="Aptos" w:hAnsi="Verdana"/>
          <w:sz w:val="20"/>
          <w:szCs w:val="20"/>
        </w:rPr>
        <w:fldChar w:fldCharType="end"/>
      </w:r>
      <w:r w:rsidRPr="008C0D10">
        <w:rPr>
          <w:rFonts w:ascii="Verdana" w:eastAsia="Aptos" w:hAnsi="Verdana"/>
          <w:sz w:val="20"/>
          <w:szCs w:val="20"/>
        </w:rPr>
        <w:t xml:space="preserve"> mentioned that the process by which families create varied portfolios of activities and social support skills in their fight for survival and to raise their standard of living is known as livelihood diversification. The broader focus on social processes and consequences as they change over time distinguishes livelihood diversification from the more limited notion of income diversification.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AuthorYear="1"&gt;&lt;Author&gt;Mhlanga&lt;/Author&gt;&lt;Year&gt;2020&lt;/Year&gt;&lt;RecNum&gt;37&lt;/RecNum&gt;&lt;DisplayText&gt;Mhlanga (2020)&lt;/DisplayText&gt;&lt;record&gt;&lt;rec-number&gt;37&lt;/rec-number&gt;&lt;foreign-keys&gt;&lt;key app="EN" db-id="pwv529spvfx0dje9xrm5za5k0d5esfaxd5a9" timestamp="1790363033"&gt;37&lt;/key&gt;&lt;/foreign-keys&gt;&lt;ref-type name="Journal Article"&gt;17&lt;/ref-type&gt;&lt;contributors&gt;&lt;authors&gt;&lt;author&gt;Mhlanga, Wilson&lt;/author&gt;&lt;/authors&gt;&lt;/contributors&gt;&lt;titles&gt;&lt;title&gt;Small-Scale Fisheries Production And Rural Livelihoods: A Case Of Lake Mutirikwi (Lake Kyle), Zimbabwe&lt;/title&gt;&lt;secondary-title&gt;Aquaculture &amp;amp; Fisheries&lt;/secondary-title&gt;&lt;/titles&gt;&lt;pages&gt;1-7&lt;/pages&gt;&lt;volume&gt;4&lt;/volume&gt;&lt;number&gt;2&lt;/number&gt;&lt;section&gt;1&lt;/section&gt;&lt;dates&gt;&lt;year&gt;2020&lt;/year&gt;&lt;/dates&gt;&lt;isbn&gt;25765523&lt;/isbn&gt;&lt;urls&gt;&lt;related-urls&gt;&lt;url&gt;https://doi.org/10.24966/AAF-5523/100030&lt;/url&gt;&lt;/related-urls&gt;&lt;/urls&gt;&lt;electronic-resource-num&gt;10.24966/aaf-5523/100030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Mhlanga (2020)</w:t>
      </w:r>
      <w:r w:rsidRPr="008C0D10">
        <w:rPr>
          <w:rFonts w:ascii="Verdana" w:eastAsia="Aptos" w:hAnsi="Verdana"/>
          <w:sz w:val="20"/>
          <w:szCs w:val="20"/>
        </w:rPr>
        <w:fldChar w:fldCharType="end"/>
      </w:r>
      <w:r w:rsidRPr="008C0D10">
        <w:rPr>
          <w:rFonts w:ascii="Verdana" w:eastAsia="Aptos" w:hAnsi="Verdana"/>
          <w:sz w:val="20"/>
          <w:szCs w:val="20"/>
        </w:rPr>
        <w:t xml:space="preserve"> observe that diversification of livelihoods is becoming a key component of policy recommendations and investments in fisheries management and rural development. More varied livelihoods are typically thought to lessen fishing pressure and susceptibility to external shocks and </w:t>
      </w:r>
      <w:proofErr w:type="spellStart"/>
      <w:r w:rsidRPr="008C0D10">
        <w:rPr>
          <w:rFonts w:ascii="Verdana" w:eastAsia="Aptos" w:hAnsi="Verdana"/>
          <w:sz w:val="20"/>
          <w:szCs w:val="20"/>
        </w:rPr>
        <w:t>unfavourable</w:t>
      </w:r>
      <w:proofErr w:type="spellEnd"/>
      <w:r w:rsidRPr="008C0D10">
        <w:rPr>
          <w:rFonts w:ascii="Verdana" w:eastAsia="Aptos" w:hAnsi="Verdana"/>
          <w:sz w:val="20"/>
          <w:szCs w:val="20"/>
        </w:rPr>
        <w:t xml:space="preserve"> trends for small-scale fishing communities in low- to middle-income countries while enabling people to create paths out of poverty. However, there is still little proof of the effects of livelihood diversification in small-scale fishing. </w:t>
      </w:r>
    </w:p>
    <w:p w14:paraId="6474F4ED" w14:textId="77777777" w:rsidR="00693AE7" w:rsidRDefault="00693AE7" w:rsidP="00693AE7">
      <w:pPr>
        <w:ind w:left="0" w:firstLine="720"/>
        <w:rPr>
          <w:rFonts w:ascii="Verdana" w:eastAsia="Aptos" w:hAnsi="Verdana"/>
          <w:sz w:val="20"/>
          <w:szCs w:val="20"/>
        </w:rPr>
      </w:pPr>
    </w:p>
    <w:p w14:paraId="03304D46" w14:textId="1F88F6E8" w:rsidR="000111F1" w:rsidRDefault="000111F1" w:rsidP="00693AE7">
      <w:pPr>
        <w:ind w:left="0" w:firstLine="720"/>
        <w:rPr>
          <w:rFonts w:ascii="Verdana" w:eastAsia="Aptos" w:hAnsi="Verdana"/>
          <w:sz w:val="20"/>
          <w:szCs w:val="20"/>
        </w:rPr>
      </w:pPr>
      <w:r w:rsidRPr="008C0D10">
        <w:rPr>
          <w:rFonts w:ascii="Verdana" w:eastAsia="Aptos" w:hAnsi="Verdana"/>
          <w:sz w:val="20"/>
          <w:szCs w:val="20"/>
        </w:rPr>
        <w:t xml:space="preserve">Most rural villages now exhibit poverty, and rural residents frequently rely on food donations from humanitarian organizations, particularly during dry spells and poor harvests. Aqua farming has emerged as a supplement to Seke's ongoing efforts to establish </w:t>
      </w:r>
      <w:r w:rsidRPr="008C0D10">
        <w:rPr>
          <w:rFonts w:ascii="Verdana" w:eastAsia="Aptos" w:hAnsi="Verdana"/>
          <w:noProof/>
          <w:sz w:val="20"/>
          <w:szCs w:val="20"/>
        </w:rPr>
        <w:t>sustainable</w:t>
      </w:r>
      <w:r w:rsidRPr="008C0D10">
        <w:rPr>
          <w:rFonts w:ascii="Verdana" w:eastAsia="Aptos" w:hAnsi="Verdana"/>
          <w:sz w:val="20"/>
          <w:szCs w:val="20"/>
        </w:rPr>
        <w:t xml:space="preserve"> livelihood. Zimbabwe has one of the highest rates of youth unemployment, and the increase in Aqua farming projects that have begun to be implemented has contributed to the creation of jobs through farmer training, an initiative carried out by individual service providers with the aim of educating farmers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&lt;EndNote&gt;&lt;Cite&gt;&lt;Author&gt;Chipfakacha&lt;/Author&gt;&lt;Year&gt;2024&lt;/Year&gt;&lt;RecNum&gt;7&lt;/RecNum&gt;&lt;DisplayText&gt;(Chipfakacha, 2024)&lt;/DisplayText&gt;&lt;record&gt;&lt;rec-number&gt;7&lt;/rec-number&gt;&lt;foreign-keys&gt;&lt;key app="EN" db-id="pwv529spvfx0dje9xrm5za5k0d5esfaxd5a9" timestamp="1790363032"&gt;7&lt;/key&gt;&lt;/foreign-keys&gt;&lt;ref-type name="Journal Article"&gt;17&lt;/ref-type&gt;&lt;contributors&gt;&lt;authors&gt;&lt;author&gt;Chipfakacha, C. T.&lt;/author&gt;&lt;/authors&gt;&lt;/contributors&gt;&lt;titles&gt;&lt;title&gt;Aquaculture the New Way of Creating Sustainable Livelihoods Among Rural Populations in Africa. A Case of Seke Rural District Zimbabwe&lt;/title&gt;&lt;secondary-title&gt;International Journal of Agricultural Extension and Rural Development Studies&lt;/secondary-title&gt;&lt;/titles&gt;&lt;periodical&gt;&lt;full-title&gt;International Journal of Agricultural Extension and Rural Development Studies&lt;/full-title&gt;&lt;/periodical&gt;&lt;pages&gt;33-45&lt;/pages&gt;&lt;volume&gt;11&lt;/volume&gt;&lt;number&gt;1&lt;/number&gt;&lt;dates&gt;&lt;year&gt;2024&lt;/year&gt;&lt;/dates&gt;&lt;urls&gt;&lt;related-urls&gt;&lt;url&gt;https://doi.org/10.37745/ijaerds.15/vol11n13345&lt;/url&gt;&lt;/related-urls&gt;&lt;/urls&gt;&lt;electronic-resource-num&gt;10.37745/ijaerds.15/vol11n13345&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(Chipfakacha, 2024)</w:t>
      </w:r>
      <w:r w:rsidRPr="008C0D10">
        <w:rPr>
          <w:rFonts w:ascii="Verdana" w:eastAsia="Aptos" w:hAnsi="Verdana"/>
          <w:sz w:val="20"/>
          <w:szCs w:val="20"/>
        </w:rPr>
        <w:fldChar w:fldCharType="end"/>
      </w:r>
      <w:r w:rsidRPr="008C0D10">
        <w:rPr>
          <w:rFonts w:ascii="Verdana" w:eastAsia="Aptos" w:hAnsi="Verdana"/>
          <w:sz w:val="20"/>
          <w:szCs w:val="20"/>
        </w:rPr>
        <w:t xml:space="preserve">.  Aquaculture is a major approach used by non-governmental organizations (NGOs) in Zimbabwe to improve food security and provide jobs in poor communities. Zimbabwe started the Command Fisheries initiative in 2017 with the goals of increasing food security, generating jobs, expanding access to fisheries, and strengthening community resilience to the effects of climate change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&lt;EndNote&gt;&lt;Cite&gt;&lt;Author&gt;Muringai&lt;/Author&gt;&lt;Year&gt;2026&lt;/Year&gt;&lt;RecNum&gt;27&lt;/RecNum&gt;&lt;DisplayText&gt;(Muringai &amp;amp; Musakwa, 2026)&lt;/DisplayText&gt;&lt;record&gt;&lt;rec-number&gt;27&lt;/rec-number&gt;&lt;foreign-keys&gt;&lt;key app="EN" db-id="pwv529spvfx0dje9xrm5za5k0d5esfaxd5a9" timestamp="1790363032"&gt;27&lt;/key&gt;&lt;/foreign-keys&gt;&lt;ref-type name="Journal Article"&gt;17&lt;/ref-type&gt;&lt;contributors&gt;&lt;authors&gt;&lt;author&gt;Muringai, Rodney T.&lt;/author&gt;&lt;author&gt;Musakwa, Walter&lt;/author&gt;&lt;/authors&gt;&lt;/contributors&gt;&lt;titles&gt;&lt;title&gt;Analysis of aquaculture methods, socio-economic benefits, and challenges faced by small-scale fish farmers in Chiredzi Rural District, Zimbabwe&lt;/title&gt;&lt;secondary-title&gt;Scientific African&lt;/secondary-title&gt;&lt;/titles&gt;&lt;periodical&gt;&lt;full-title&gt;Scientific African&lt;/full-title&gt;&lt;/periodical&gt;&lt;pages&gt;e03128&lt;/pages&gt;&lt;volume&gt;31&lt;/volume&gt;&lt;section&gt;e03128&lt;/section&gt;&lt;dates&gt;&lt;year&gt;2026&lt;/year&gt;&lt;/dates&gt;&lt;isbn&gt;24682276&lt;/isbn&gt;&lt;urls&gt;&lt;related-urls&gt;&lt;url&gt;https://doi.org/10.1016/j.sciaf.2025.e03128&lt;/url&gt;&lt;/related-urls&gt;&lt;/urls&gt;&lt;electronic-resource-num&gt;10.1016/j.sciaf.2025.e03128&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(Muringai &amp; Musakwa, 2026)</w:t>
      </w:r>
      <w:r w:rsidRPr="008C0D10">
        <w:rPr>
          <w:rFonts w:ascii="Verdana" w:eastAsia="Aptos" w:hAnsi="Verdana"/>
          <w:sz w:val="20"/>
          <w:szCs w:val="20"/>
        </w:rPr>
        <w:fldChar w:fldCharType="end"/>
      </w:r>
      <w:r w:rsidRPr="008C0D10">
        <w:rPr>
          <w:rFonts w:ascii="Verdana" w:eastAsia="Aptos" w:hAnsi="Verdana"/>
          <w:sz w:val="20"/>
          <w:szCs w:val="20"/>
        </w:rPr>
        <w:t>. From the lens of the Sustainable Livelihoods Framework, these initiatives strengthen households' livelihood assets, diversify income sources, and enhance resilience to economic and environmental shocks.</w:t>
      </w:r>
    </w:p>
    <w:p w14:paraId="08B57A7F" w14:textId="77777777" w:rsidR="00693AE7" w:rsidRPr="008C0D10" w:rsidRDefault="00693AE7" w:rsidP="00693AE7">
      <w:pPr>
        <w:ind w:left="0" w:firstLine="720"/>
        <w:rPr>
          <w:rFonts w:ascii="Verdana" w:eastAsia="Aptos" w:hAnsi="Verdana"/>
          <w:b/>
          <w:i/>
          <w:sz w:val="20"/>
          <w:szCs w:val="20"/>
        </w:rPr>
      </w:pPr>
    </w:p>
    <w:p w14:paraId="6F112DB9" w14:textId="77777777"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Livelihood Diversification Strategies among Small-Scale Fishing Communities</w:t>
      </w:r>
    </w:p>
    <w:p w14:paraId="548A2609" w14:textId="77777777" w:rsidR="00693AE7" w:rsidRDefault="00693AE7" w:rsidP="00693AE7">
      <w:pPr>
        <w:ind w:left="0" w:firstLine="720"/>
        <w:rPr>
          <w:rFonts w:ascii="Verdana" w:eastAsia="Calibri" w:hAnsi="Verdana"/>
          <w:sz w:val="20"/>
          <w:szCs w:val="20"/>
        </w:rPr>
      </w:pPr>
    </w:p>
    <w:p w14:paraId="0114145D" w14:textId="1CD28D79"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According to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AuthorYear="1"&gt;&lt;Author&gt;Roscher&lt;/Author&gt;&lt;Year&gt;2022&lt;/Year&gt;&lt;RecNum&gt;38&lt;/RecNum&gt;&lt;DisplayText&gt;Roscher et al. (2022)&lt;/DisplayText&gt;&lt;record&gt;&lt;rec-number&gt;38&lt;/rec-number&gt;&lt;foreign-keys&gt;&lt;key app="EN" db-id="pwv529spvfx0dje9xrm5za5k0d5esfaxd5a9" timestamp="1790363033"&gt;38&lt;/key&gt;&lt;/foreign-keys&gt;&lt;ref-type name="Journal Article"&gt;17&lt;/ref-type&gt;&lt;contributors&gt;&lt;authors&gt;&lt;author&gt;Roscher, Matthew B.&lt;/author&gt;&lt;author&gt;Allison, Edward H.&lt;/author&gt;&lt;author&gt;Mills, David J.&lt;/author&gt;&lt;author&gt;Eriksson, Hampus&lt;/author&gt;&lt;author&gt;Hellebrandt, Denis&lt;/author&gt;&lt;author&gt;Andrew, Neil L.&lt;/author&gt;&lt;/authors&gt;&lt;/contributors&gt;&lt;titles&gt;&lt;title&gt;Sustainable development outcomes of livelihood diversification in small</w:instrText>
      </w:r>
      <w:r w:rsidRPr="008C0D10">
        <w:rPr>
          <w:rFonts w:ascii="Cambria Math" w:eastAsia="Calibri" w:hAnsi="Cambria Math" w:cs="Cambria Math"/>
          <w:sz w:val="20"/>
          <w:szCs w:val="20"/>
        </w:rPr>
        <w:instrText>‐</w:instrText>
      </w:r>
      <w:r w:rsidRPr="008C0D10">
        <w:rPr>
          <w:rFonts w:ascii="Verdana" w:eastAsia="Calibri" w:hAnsi="Verdana"/>
          <w:sz w:val="20"/>
          <w:szCs w:val="20"/>
        </w:rPr>
        <w:instrText>scale fisheries&lt;/title&gt;&lt;secondary-title&gt;Fish and Fisheries&lt;/secondary-title&gt;&lt;/titles&gt;&lt;periodical&gt;&lt;full-title&gt;Fish and Fisheries&lt;/full-title&gt;&lt;/periodical&gt;&lt;pages&gt;910-925&lt;/pages&gt;&lt;volume&gt;23&lt;/volume&gt;&lt;number&gt;4&lt;/number&gt;&lt;section&gt;910&lt;/section&gt;&lt;dates&gt;&lt;year&gt;2022&lt;/year&gt;&lt;/dates&gt;&lt;isbn&gt;1467-2960&amp;#xD;1467-2979&lt;/isbn&gt;&lt;urls&gt;&lt;related-urls&gt;&lt;url&gt;https://doi.org/10.1111/faf.12662&lt;/url&gt;&lt;/related-urls&gt;&lt;/urls&gt;&lt;electronic-resource-num&gt;10.1111/faf.12662&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Roscher et al. (2022)</w:t>
      </w:r>
      <w:r w:rsidRPr="008C0D10">
        <w:rPr>
          <w:rFonts w:ascii="Verdana" w:eastAsia="Calibri" w:hAnsi="Verdana"/>
          <w:sz w:val="20"/>
          <w:szCs w:val="20"/>
        </w:rPr>
        <w:fldChar w:fldCharType="end"/>
      </w:r>
      <w:r w:rsidRPr="008C0D10">
        <w:rPr>
          <w:rFonts w:ascii="Verdana" w:eastAsia="Calibri" w:hAnsi="Verdana"/>
          <w:sz w:val="20"/>
          <w:szCs w:val="20"/>
        </w:rPr>
        <w:t xml:space="preserve">, rural residents in low- to middle-income nations frequently use a complex and dynamic portfolio of livelihood activities spanning several sectors.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AuthorYear="1"&gt;&lt;Author&gt;Chitongo&lt;/Author&gt;&lt;Year&gt;2019&lt;/Year&gt;&lt;RecNum&gt;8&lt;/RecNum&gt;&lt;DisplayText&gt;Chitongo and Ricart Casadevall (2019)&lt;/DisplayText&gt;&lt;record&gt;&lt;rec-number&gt;8&lt;/rec-number&gt;&lt;foreign-keys&gt;&lt;key app="EN" db-id="pwv529spvfx0dje9xrm5za5k0d5esfaxd5a9" timestamp="1790363032"&gt;8&lt;/key&gt;&lt;/foreign-keys&gt;&lt;ref-type name="Journal Article"&gt;17&lt;/ref-type&gt;&lt;contributors&gt;&lt;authors&gt;&lt;author&gt;Chitongo, Leonard&lt;/author&gt;&lt;author&gt;Ricart Casadevall, Sandra&lt;/author&gt;&lt;/authors&gt;&lt;/contributors&gt;&lt;titles&gt;&lt;title&gt;Rural livelihood resilience strategies in the face of harsh climatic conditions. The case of ward 11 Gwanda, South, Zimbabwe&lt;/title&gt;&lt;secondary-title&gt;Cogent Social Sciences&lt;/secondary-title&gt;&lt;/titles&gt;&lt;periodical&gt;&lt;full-title&gt;Cogent Social Sciences&lt;/full-title&gt;&lt;/periodical&gt;&lt;volume&gt;5&lt;/volume&gt;&lt;number&gt;1&lt;/number&gt;&lt;dates&gt;&lt;year&gt;2019&lt;/year&gt;&lt;/dates&gt;&lt;isbn&gt;2331-1886&lt;/isbn&gt;&lt;urls&gt;&lt;related-urls&gt;&lt;url&gt;https://doi.org/10.1080/23311886.2019.1617090&lt;/url&gt;&lt;/related-urls&gt;&lt;/urls&gt;&lt;electronic-resource-num&gt;10.1080/23311886.2019.1617090&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Chitongo and Ricart Casadevall (2019)</w:t>
      </w:r>
      <w:r w:rsidRPr="008C0D10">
        <w:rPr>
          <w:rFonts w:ascii="Verdana" w:eastAsia="Calibri" w:hAnsi="Verdana"/>
          <w:sz w:val="20"/>
          <w:szCs w:val="20"/>
        </w:rPr>
        <w:fldChar w:fldCharType="end"/>
      </w:r>
      <w:r w:rsidRPr="008C0D10">
        <w:rPr>
          <w:rFonts w:ascii="Verdana" w:eastAsia="Calibri" w:hAnsi="Verdana"/>
          <w:sz w:val="20"/>
          <w:szCs w:val="20"/>
        </w:rPr>
        <w:t xml:space="preserve"> argues that people in rural areas who engage in a variety of livelihood activities are either more resilient or less vulnerable than those who rely more heavily on fewer sources of income and food. This idea is also often discussed in the literature on small-scale fisheries, where a variety of livelihoods are encouraged as a means of lessening the strain on overfished coastal fisheries resources. As a result, the idea that more varied livelihoods lessen vulnerability, food insecurity, and the strain on natural resources while also empowering people to create their own paths out of poverty has taken </w:t>
      </w:r>
      <w:proofErr w:type="spellStart"/>
      <w:r w:rsidRPr="008C0D10">
        <w:rPr>
          <w:rFonts w:ascii="Verdana" w:eastAsia="Calibri" w:hAnsi="Verdana"/>
          <w:sz w:val="20"/>
          <w:szCs w:val="20"/>
        </w:rPr>
        <w:t>centre</w:t>
      </w:r>
      <w:proofErr w:type="spellEnd"/>
      <w:r w:rsidRPr="008C0D10">
        <w:rPr>
          <w:rFonts w:ascii="Verdana" w:eastAsia="Calibri" w:hAnsi="Verdana"/>
          <w:sz w:val="20"/>
          <w:szCs w:val="20"/>
        </w:rPr>
        <w:t xml:space="preserve"> stage in many policy recommendations and investments in rural development.</w:t>
      </w:r>
    </w:p>
    <w:p w14:paraId="280C6BAC" w14:textId="77777777" w:rsidR="00693AE7" w:rsidRDefault="00693AE7" w:rsidP="00693AE7">
      <w:pPr>
        <w:ind w:left="0" w:firstLine="720"/>
        <w:rPr>
          <w:rFonts w:ascii="Verdana" w:eastAsia="Calibri" w:hAnsi="Verdana"/>
          <w:sz w:val="20"/>
          <w:szCs w:val="20"/>
        </w:rPr>
      </w:pPr>
    </w:p>
    <w:p w14:paraId="7A5DEB74" w14:textId="6E7F632B"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Fish producers receive targeted technical assistance and climate-resilient infrastructure from the local government and development partners. Establishing district-level aquaculture extension programs, encouraging smart aquaculture by using climate-resilient pond systems, and improving access to essential inputs are ways to accomplish this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&lt;EndNote&gt;&lt;Cite&gt;&lt;Author&gt;Muringai&lt;/Author&gt;&lt;Year&gt;2026&lt;/Year&gt;&lt;RecNum&gt;27&lt;/RecNum&gt;&lt;DisplayText&gt;(Muringai &amp;amp; Musakwa, 2026)&lt;/DisplayText&gt;&lt;record&gt;&lt;rec-number&gt;27&lt;/rec-number&gt;&lt;foreign-keys&gt;&lt;key app="EN" db-id="pwv529spvfx0dje9xrm5za5k0d5esfaxd5a9" timestamp="1790363032"&gt;27&lt;/key&gt;&lt;/foreign-keys&gt;&lt;ref-type name="Journal Article"&gt;17&lt;/ref-type&gt;&lt;contributors&gt;&lt;authors&gt;&lt;author&gt;Muringai, Rodney T.&lt;/author&gt;&lt;author&gt;Musakwa, Walter&lt;/author&gt;&lt;/authors&gt;&lt;/contributors&gt;&lt;titles&gt;&lt;title&gt;Analysis of aquaculture methods, socio-economic benefits, and challenges faced by small-scale fish farmers in Chiredzi Rural District, Zimbabwe&lt;/title&gt;&lt;secondary-title&gt;Scientific African&lt;/secondary-title&gt;&lt;/titles&gt;&lt;periodical&gt;&lt;full-title&gt;Scientific African&lt;/full-title&gt;&lt;/periodical&gt;&lt;pages&gt;e03128&lt;/pages&gt;&lt;volume&gt;31&lt;/volume&gt;&lt;section&gt;e03128&lt;/section&gt;&lt;dates&gt;&lt;year&gt;2026&lt;/year&gt;&lt;/dates&gt;&lt;isbn&gt;24682276&lt;/isbn&gt;&lt;urls&gt;&lt;related-urls&gt;&lt;url&gt;https://doi.org/10.1016/j.sciaf.2025.e03128&lt;/url&gt;&lt;/related-urls&gt;&lt;/urls&gt;&lt;electronic-resource-num&gt;10.1016/j.sciaf.2025.e03128&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(Muringai &amp; Musakwa, 2026)</w:t>
      </w:r>
      <w:r w:rsidRPr="008C0D10">
        <w:rPr>
          <w:rFonts w:ascii="Verdana" w:eastAsia="Calibri" w:hAnsi="Verdana"/>
          <w:sz w:val="20"/>
          <w:szCs w:val="20"/>
        </w:rPr>
        <w:fldChar w:fldCharType="end"/>
      </w:r>
      <w:r w:rsidRPr="008C0D10">
        <w:rPr>
          <w:rFonts w:ascii="Verdana" w:eastAsia="Calibri" w:hAnsi="Verdana"/>
          <w:sz w:val="20"/>
          <w:szCs w:val="20"/>
        </w:rPr>
        <w:t xml:space="preserve">. Likewise,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AuthorYear="1"&gt;&lt;Author&gt;Muringai&lt;/Author&gt;&lt;Year&gt;2025&lt;/Year&gt;&lt;RecNum&gt;28&lt;/RecNum&gt;&lt;DisplayText&gt;Muringai et al. (2025)&lt;/DisplayText&gt;&lt;record&gt;&lt;rec-number&gt;28&lt;/rec-number&gt;&lt;foreign-keys&gt;&lt;key app="EN" db-id="pwv529spvfx0dje9xrm5za5k0d5esfaxd5a9" timestamp="1790363033"&gt;28&lt;/key&gt;&lt;/foreign-keys&gt;&lt;ref-type name="Journal Article"&gt;17&lt;/ref-type&gt;&lt;contributors&gt;&lt;authors&gt;&lt;author&gt;Muringai, Rodney T.&lt;/author&gt;&lt;author&gt;Mafongoya, Paramu L.&lt;/author&gt;&lt;author&gt;Lottering, Romano&lt;/author&gt;&lt;/authors&gt;&lt;/contributors&gt;&lt;titles&gt;&lt;title&gt;Vulnerability of inland small-scale fishing communities to climate change and variability: insight of Zambezi river basin, Zimbabwe&lt;/title&gt;&lt;secondary-title&gt;Environment, Development and Sustainability&lt;/secondary-title&gt;&lt;/titles&gt;&lt;periodical&gt;&lt;full-title&gt;Environment, Development and Sustainability&lt;/full-title&gt;&lt;/periodical&gt;&lt;dates&gt;&lt;year&gt;2025&lt;/year&gt;&lt;/dates&gt;&lt;isbn&gt;1573-2975&lt;/isbn&gt;&lt;urls&gt;&lt;related-urls&gt;&lt;url&gt;https://doi.org/10.1007/s10668-025-06453-4&lt;/url&gt;&lt;/related-urls&gt;&lt;/urls&gt;&lt;electronic-resource-num&gt;10.1007/s10668-025-06453-4&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Muringai et al. (2025)</w:t>
      </w:r>
      <w:r w:rsidRPr="008C0D10">
        <w:rPr>
          <w:rFonts w:ascii="Verdana" w:eastAsia="Calibri" w:hAnsi="Verdana"/>
          <w:sz w:val="20"/>
          <w:szCs w:val="20"/>
        </w:rPr>
        <w:fldChar w:fldCharType="end"/>
      </w:r>
      <w:r w:rsidRPr="008C0D10">
        <w:rPr>
          <w:rFonts w:ascii="Verdana" w:eastAsia="Calibri" w:hAnsi="Verdana"/>
          <w:sz w:val="20"/>
          <w:szCs w:val="20"/>
        </w:rPr>
        <w:t xml:space="preserve"> suggested that in order to improve climate adaptation and resilience to the consequences of climate change, stakeholders, governments, NGOs, and practitioners should give priority to areas that require intervention. Improving infrastructure, offering programs for skill development, expanding fishermen's access to early warning systems, and strengthening sanitation in both study regions are a few examples. It is important to include rural development initiatives targeted at improving fisheries' ability to adapt to the variety of climate extremes that fishing communities face.</w:t>
      </w:r>
    </w:p>
    <w:p w14:paraId="2A7E94A6" w14:textId="77777777" w:rsidR="00693AE7" w:rsidRDefault="00693AE7" w:rsidP="00693AE7">
      <w:pPr>
        <w:ind w:left="0" w:firstLine="720"/>
        <w:rPr>
          <w:rFonts w:ascii="Verdana" w:eastAsia="Calibri" w:hAnsi="Verdana"/>
          <w:sz w:val="20"/>
          <w:szCs w:val="20"/>
        </w:rPr>
      </w:pPr>
    </w:p>
    <w:p w14:paraId="001EBFC6" w14:textId="6E9D7AD8" w:rsidR="000111F1" w:rsidRDefault="000111F1" w:rsidP="00693AE7">
      <w:pPr>
        <w:ind w:left="0" w:firstLine="720"/>
        <w:rPr>
          <w:rFonts w:ascii="Verdana" w:eastAsia="Calibri" w:hAnsi="Verdana"/>
          <w:sz w:val="20"/>
          <w:szCs w:val="20"/>
        </w:rPr>
      </w:pP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AuthorYear="1"&gt;&lt;Author&gt;Chipfakacha&lt;/Author&gt;&lt;Year&gt;2024&lt;/Year&gt;&lt;RecNum&gt;7&lt;/RecNum&gt;&lt;DisplayText&gt;Chipfakacha (2024)&lt;/DisplayText&gt;&lt;record&gt;&lt;rec-number&gt;7&lt;/rec-number&gt;&lt;foreign-keys&gt;&lt;key app="EN" db-id="pwv529spvfx0dje9xrm5za5k0d5esfaxd5a9" timestamp="1790363032"&gt;7&lt;/key&gt;&lt;/foreign-keys&gt;&lt;ref-type name="Journal Article"&gt;17&lt;/ref-type&gt;&lt;contributors&gt;&lt;authors&gt;&lt;author&gt;Chipfakacha, C. T.&lt;/author&gt;&lt;/authors&gt;&lt;/contributors&gt;&lt;titles&gt;&lt;title&gt;Aquaculture the New Way of Creating Sustainable Livelihoods Among Rural Populations in Africa. A Case of Seke Rural District Zimbabwe&lt;/title&gt;&lt;secondary-title&gt;International Journal of Agricultural Extension and Rural Development Studies&lt;/secondary-title&gt;&lt;/titles&gt;&lt;periodical&gt;&lt;full-title&gt;International Journal of Agricultural Extension and Rural Development Studies&lt;/full-title&gt;&lt;/periodical&gt;&lt;pages&gt;33-45&lt;/pages&gt;&lt;volume&gt;11&lt;/volume&gt;&lt;number&gt;1&lt;/number&gt;&lt;dates&gt;&lt;year&gt;2024&lt;/year&gt;&lt;/dates&gt;&lt;urls&gt;&lt;related-urls&gt;&lt;url&gt;https://doi.org/10.37745/ijaerds.15/vol11n13345&lt;/url&gt;&lt;/related-urls&gt;&lt;/urls&gt;&lt;electronic-resource-num&gt;10.37745/ijaerds.15/vol11n13345&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Chipfakacha (2024)</w:t>
      </w:r>
      <w:r w:rsidRPr="008C0D10">
        <w:rPr>
          <w:rFonts w:ascii="Verdana" w:eastAsia="Calibri" w:hAnsi="Verdana"/>
          <w:sz w:val="20"/>
          <w:szCs w:val="20"/>
        </w:rPr>
        <w:fldChar w:fldCharType="end"/>
      </w:r>
      <w:r w:rsidRPr="008C0D10">
        <w:rPr>
          <w:rFonts w:ascii="Verdana" w:eastAsia="Calibri" w:hAnsi="Verdana"/>
          <w:sz w:val="20"/>
          <w:szCs w:val="20"/>
        </w:rPr>
        <w:t xml:space="preserve"> alluded that farmers can maximize income and minimize risk of loss in aqua farming by using the different service providers to teach the public how to successfully raise fish. Compared to many agricultural products, fishponds require a small amount of land, but they yield enormous revenues, and aqua is inexpensive to maintain because plantains can be created from pig and chicken dung.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AuthorYear="1"&gt;&lt;Author&gt;Muringai&lt;/Author&gt;&lt;Year&gt;2025&lt;/Year&gt;&lt;RecNum&gt;28&lt;/RecNum&gt;&lt;DisplayText&gt;Muringai et al. (2025)&lt;/DisplayText&gt;&lt;record&gt;&lt;rec-number&gt;28&lt;/rec-number&gt;&lt;foreign-keys&gt;&lt;key app="EN" db-id="pwv529spvfx0dje9xrm5za5k0d5esfaxd5a9" timestamp="1790363033"&gt;28&lt;/key&gt;&lt;/foreign-keys&gt;&lt;ref-type name="Journal Article"&gt;17&lt;/ref-type&gt;&lt;contributors&gt;&lt;authors&gt;&lt;author&gt;Muringai, Rodney T.&lt;/author&gt;&lt;author&gt;Mafongoya, Paramu L.&lt;/author&gt;&lt;author&gt;Lottering, Romano&lt;/author&gt;&lt;/authors&gt;&lt;/contributors&gt;&lt;titles&gt;&lt;title&gt;Vulnerability of inland small-scale fishing communities to climate change and variability: insight of Zambezi river basin, Zimbabwe&lt;/title&gt;&lt;secondary-title&gt;Environment, Development and Sustainability&lt;/secondary-title&gt;&lt;/titles&gt;&lt;periodical&gt;&lt;full-title&gt;Environment, Development and Sustainability&lt;/full-title&gt;&lt;/periodical&gt;&lt;dates&gt;&lt;year&gt;2025&lt;/year&gt;&lt;/dates&gt;&lt;isbn&gt;1573-2975&lt;/isbn&gt;&lt;urls&gt;&lt;related-urls&gt;&lt;url&gt;https://doi.org/10.1007/s10668-025-06453-4&lt;/url&gt;&lt;/related-urls&gt;&lt;/urls&gt;&lt;electronic-resource-num&gt;10.1007/s10668-025-06453-4&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Muringai et al. (2025)</w:t>
      </w:r>
      <w:r w:rsidRPr="008C0D10">
        <w:rPr>
          <w:rFonts w:ascii="Verdana" w:eastAsia="Calibri" w:hAnsi="Verdana"/>
          <w:sz w:val="20"/>
          <w:szCs w:val="20"/>
        </w:rPr>
        <w:fldChar w:fldCharType="end"/>
      </w:r>
      <w:r w:rsidRPr="008C0D10">
        <w:rPr>
          <w:rFonts w:ascii="Verdana" w:eastAsia="Calibri" w:hAnsi="Verdana"/>
          <w:sz w:val="20"/>
          <w:szCs w:val="20"/>
        </w:rPr>
        <w:t xml:space="preserve"> </w:t>
      </w:r>
      <w:r w:rsidRPr="008C0D10">
        <w:rPr>
          <w:rFonts w:ascii="Verdana" w:eastAsia="Calibri" w:hAnsi="Verdana"/>
          <w:sz w:val="20"/>
          <w:szCs w:val="20"/>
        </w:rPr>
        <w:lastRenderedPageBreak/>
        <w:t>highlighted that it is crucial for researchers, governments, development agencies, and civil society to comprehend the factors that render inland fishing villages susceptible to the effects of climate change.  In addition, including rural development initiatives to improve fisheries' ability to adapt to the variety of climate extremes that Zimbabwe's fishing communities face. Within the Sustainable Livelihoods Framework, capacity building, access to knowledge, and climate adaptation interventions enhance households' human and natural capital, thereby strengthening livelihood resilience and sustainability.</w:t>
      </w:r>
    </w:p>
    <w:p w14:paraId="5AC5BD8F" w14:textId="77777777" w:rsidR="00CE00CB" w:rsidRDefault="00CE00CB" w:rsidP="000111F1">
      <w:pPr>
        <w:rPr>
          <w:rFonts w:ascii="Verdana" w:eastAsia="Calibri" w:hAnsi="Verdana"/>
          <w:sz w:val="20"/>
          <w:szCs w:val="20"/>
        </w:rPr>
      </w:pPr>
    </w:p>
    <w:p w14:paraId="7EE0A1B0" w14:textId="77777777" w:rsidR="00CE00CB" w:rsidRPr="00CE00CB" w:rsidRDefault="00CE00CB" w:rsidP="00CE00CB">
      <w:pPr>
        <w:pStyle w:val="ListParagraph"/>
        <w:numPr>
          <w:ilvl w:val="0"/>
          <w:numId w:val="49"/>
        </w:numPr>
        <w:ind w:hanging="720"/>
        <w:rPr>
          <w:rFonts w:ascii="Verdana" w:eastAsia="Calibri" w:hAnsi="Verdana"/>
          <w:b/>
          <w:szCs w:val="22"/>
        </w:rPr>
      </w:pPr>
      <w:r w:rsidRPr="00CE00CB">
        <w:rPr>
          <w:rFonts w:ascii="Verdana" w:eastAsia="Calibri" w:hAnsi="Verdana"/>
          <w:b/>
          <w:szCs w:val="22"/>
        </w:rPr>
        <w:t>Theoretical Framework</w:t>
      </w:r>
    </w:p>
    <w:p w14:paraId="0AA7C697" w14:textId="77777777" w:rsidR="00CE00CB" w:rsidRPr="00CE00CB" w:rsidRDefault="00CE00CB" w:rsidP="00CE00CB">
      <w:pPr>
        <w:pStyle w:val="ListParagraph"/>
        <w:numPr>
          <w:ilvl w:val="1"/>
          <w:numId w:val="49"/>
        </w:numPr>
        <w:ind w:left="709" w:hanging="709"/>
        <w:rPr>
          <w:rFonts w:ascii="Verdana" w:eastAsia="Aptos" w:hAnsi="Verdana"/>
          <w:b/>
          <w:iCs/>
          <w:szCs w:val="22"/>
        </w:rPr>
      </w:pPr>
      <w:r w:rsidRPr="00CE00CB">
        <w:rPr>
          <w:rFonts w:ascii="Verdana" w:eastAsia="Aptos" w:hAnsi="Verdana"/>
          <w:b/>
          <w:iCs/>
          <w:szCs w:val="22"/>
        </w:rPr>
        <w:t>Sustainable Livelihoods Framework (SLF)</w:t>
      </w:r>
    </w:p>
    <w:p w14:paraId="617A46D3" w14:textId="77777777" w:rsidR="00CE00CB" w:rsidRDefault="00CE00CB" w:rsidP="00CE00CB">
      <w:pPr>
        <w:ind w:left="0" w:firstLine="720"/>
        <w:rPr>
          <w:rFonts w:ascii="Verdana" w:eastAsia="Aptos" w:hAnsi="Verdana"/>
          <w:sz w:val="20"/>
          <w:szCs w:val="20"/>
        </w:rPr>
      </w:pPr>
    </w:p>
    <w:p w14:paraId="2AFC00CB" w14:textId="77777777" w:rsidR="00CE00CB" w:rsidRPr="008C0D10" w:rsidRDefault="00CE00CB" w:rsidP="00CE00CB">
      <w:pPr>
        <w:ind w:left="0" w:firstLine="720"/>
        <w:rPr>
          <w:rFonts w:ascii="Verdana" w:eastAsia="Aptos" w:hAnsi="Verdana"/>
          <w:sz w:val="20"/>
          <w:szCs w:val="20"/>
        </w:rPr>
      </w:pPr>
      <w:r w:rsidRPr="008C0D10">
        <w:rPr>
          <w:rFonts w:ascii="Verdana" w:eastAsia="Aptos" w:hAnsi="Verdana"/>
          <w:sz w:val="20"/>
          <w:szCs w:val="20"/>
        </w:rPr>
        <w:t xml:space="preserve">The sustainable livelihood approach is a way of thinking that offers a conceptual framework for analysis and is based on a few fundamental ideas. The 1990s saw the emergence of sustainable livelihoods theory, which challenged the prevailing paradigm of economic </w:t>
      </w:r>
      <w:r w:rsidRPr="00CE00CB">
        <w:rPr>
          <w:rFonts w:ascii="Verdana" w:hAnsi="Verdana"/>
          <w:sz w:val="20"/>
          <w:szCs w:val="20"/>
        </w:rPr>
        <w:t>growth</w:t>
      </w:r>
      <w:r w:rsidRPr="008C0D10">
        <w:rPr>
          <w:rFonts w:ascii="Verdana" w:eastAsia="Aptos" w:hAnsi="Verdana"/>
          <w:sz w:val="20"/>
          <w:szCs w:val="20"/>
        </w:rPr>
        <w:t xml:space="preserve">-led development by aligning with participatory, bottom-up planning. It draws on the ideas of equality, environmental sustainability, and the capacity approach while acknowledging that the impoverished possess resources, capacities, and agency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&lt;EndNote&gt;&lt;Cite&gt;&lt;Author&gt;Tambe&lt;/Author&gt;&lt;Year&gt;2022&lt;/Year&gt;&lt;RecNum&gt;40&lt;/RecNum&gt;&lt;DisplayText&gt;(Tambe, 2022)&lt;/DisplayText&gt;&lt;record&gt;&lt;rec-number&gt;40&lt;/rec-number&gt;&lt;foreign-keys&gt;&lt;key app="EN" db-id="pwv529spvfx0dje9xrm5za5k0d5esfaxd5a9" timestamp="1790363033"&gt;40&lt;/key&gt;&lt;/foreign-keys&gt;&lt;ref-type name="Book Section"&gt;5&lt;/ref-type&gt;&lt;contributors&gt;&lt;authors&gt;&lt;author&gt;Tambe, Sandeep&lt;/author&gt;&lt;/authors&gt;&lt;/contributors&gt;&lt;titles&gt;&lt;title&gt;Sustainable Livelihoods Approach&lt;/title&gt;&lt;secondary-title&gt;Teaching and Learning Rural Livelihoods&lt;/secondary-title&gt;&lt;tertiary-title&gt;Sustainable Development Goals Series&lt;/tertiary-title&gt;&lt;/titles&gt;&lt;pages&gt;45-56&lt;/pages&gt;&lt;section&gt;Chapter 4&lt;/section&gt;&lt;dates&gt;&lt;year&gt;2022&lt;/year&gt;&lt;/dates&gt;&lt;pub-location&gt;Cham&lt;/pub-location&gt;&lt;publisher&gt;Springer&lt;/publisher&gt;&lt;isbn&gt;978-3-030-90490-6&amp;#xD;978-3-030-90491-3&lt;/isbn&gt;&lt;urls&gt;&lt;related-urls&gt;&lt;url&gt;https://doi.org/10.1007/978-3-030-90491-3_4&lt;/url&gt;&lt;/related-urls&gt;&lt;/urls&gt;&lt;electronic-resource-num&gt;10.1007/978-3-030-90491-3_4&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(Tambe, 2022)</w:t>
      </w:r>
      <w:r w:rsidRPr="008C0D10">
        <w:rPr>
          <w:rFonts w:ascii="Verdana" w:eastAsia="Aptos" w:hAnsi="Verdana"/>
          <w:sz w:val="20"/>
          <w:szCs w:val="20"/>
        </w:rPr>
        <w:fldChar w:fldCharType="end"/>
      </w:r>
      <w:r w:rsidRPr="008C0D10">
        <w:rPr>
          <w:rFonts w:ascii="Verdana" w:eastAsia="Aptos" w:hAnsi="Verdana"/>
          <w:sz w:val="20"/>
          <w:szCs w:val="20"/>
        </w:rPr>
        <w:t xml:space="preserv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AuthorYear="1"&gt;&lt;Author&gt;Morse&lt;/Author&gt;&lt;Year&gt;2025&lt;/Year&gt;&lt;RecNum&gt;26&lt;/RecNum&gt;&lt;DisplayText&gt;Morse (2025)&lt;/DisplayText&gt;&lt;record&gt;&lt;rec-number&gt;26&lt;/rec-number&gt;&lt;foreign-keys&gt;&lt;key app="EN" db-id="pwv529spvfx0dje9xrm5za5k0d5esfaxd5a9" timestamp="1790363032"&gt;26&lt;/key&gt;&lt;/foreign-keys&gt;&lt;ref-type name="Journal Article"&gt;17&lt;/ref-type&gt;&lt;contributors&gt;&lt;authors&gt;&lt;author&gt;Morse, Stephen&lt;/author&gt;&lt;/authors&gt;&lt;/contributors&gt;&lt;titles&gt;&lt;title&gt;Having Faith in the Sustainable Livelihood Approach: A Review&lt;/title&gt;&lt;secondary-title&gt;Sustainability&lt;/secondary-title&gt;&lt;/titles&gt;&lt;periodical&gt;&lt;full-title&gt;Sustainability&lt;/full-title&gt;&lt;/periodical&gt;&lt;pages&gt;539&lt;/pages&gt;&lt;volume&gt;17&lt;/volume&gt;&lt;number&gt;2&lt;/number&gt;&lt;section&gt;539&lt;/section&gt;&lt;dates&gt;&lt;year&gt;2025&lt;/year&gt;&lt;/dates&gt;&lt;isbn&gt;2071-1050&lt;/isbn&gt;&lt;urls&gt;&lt;related-urls&gt;&lt;url&gt;https://doi.org/10.3390/su17020539&lt;/url&gt;&lt;/related-urls&gt;&lt;/urls&gt;&lt;electronic-resource-num&gt;10.3390/su17020539&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Morse (2025)</w:t>
      </w:r>
      <w:r w:rsidRPr="008C0D10">
        <w:rPr>
          <w:rFonts w:ascii="Verdana" w:eastAsia="Aptos" w:hAnsi="Verdana"/>
          <w:sz w:val="20"/>
          <w:szCs w:val="20"/>
        </w:rPr>
        <w:fldChar w:fldCharType="end"/>
      </w:r>
      <w:r w:rsidRPr="008C0D10">
        <w:rPr>
          <w:rFonts w:ascii="Verdana" w:eastAsia="Aptos" w:hAnsi="Verdana"/>
          <w:sz w:val="20"/>
          <w:szCs w:val="20"/>
        </w:rPr>
        <w:t xml:space="preserve"> posited that the Sustainable Livelihood Approach (SLA), also known as the Sustainable Livelihood Framework (SLF), is still a widely used strategy used by development professionals to optimize the efficacy of interventions intended to assist underprivileged communities.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AuthorYear="1"&gt;&lt;Author&gt;Allison&lt;/Author&gt;&lt;Year&gt;2001&lt;/Year&gt;&lt;RecNum&gt;1&lt;/RecNum&gt;&lt;DisplayText&gt;Allison and Ellis (2001)&lt;/DisplayText&gt;&lt;record&gt;&lt;rec-number&gt;1&lt;/rec-number&gt;&lt;foreign-keys&gt;&lt;key app="EN" db-id="pwv529spvfx0dje9xrm5za5k0d5esfaxd5a9" timestamp="1790363032"&gt;1&lt;/key&gt;&lt;/foreign-keys&gt;&lt;ref-type name="Journal Article"&gt;17&lt;/ref-type&gt;&lt;contributors&gt;&lt;authors&gt;&lt;author&gt;Allison, Edward H.&lt;/author&gt;&lt;author&gt;Ellis, Frank&lt;/author&gt;&lt;/authors&gt;&lt;/contributors&gt;&lt;titles&gt;&lt;title&gt;The livelihoods approach and management of small-scale fisheries&lt;/title&gt;&lt;secondary-title&gt;Marine Policy&lt;/secondary-title&gt;&lt;/titles&gt;&lt;periodical&gt;&lt;full-title&gt;Marine Policy&lt;/full-title&gt;&lt;/periodical&gt;&lt;pages&gt;377-388&lt;/pages&gt;&lt;volume&gt;25&lt;/volume&gt;&lt;number&gt;5&lt;/number&gt;&lt;section&gt;377&lt;/section&gt;&lt;dates&gt;&lt;year&gt;2001&lt;/year&gt;&lt;/dates&gt;&lt;isbn&gt;0308597X&lt;/isbn&gt;&lt;urls&gt;&lt;related-urls&gt;&lt;url&gt;https://doi.org/10.1016/S0308-597X(01)00023-9&lt;/url&gt;&lt;/related-urls&gt;&lt;/urls&gt;&lt;electronic-resource-num&gt;10.1016/s0308-597x(01)00023-9&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Allison and Ellis (2001)</w:t>
      </w:r>
      <w:r w:rsidRPr="008C0D10">
        <w:rPr>
          <w:rFonts w:ascii="Verdana" w:eastAsia="Aptos" w:hAnsi="Verdana"/>
          <w:sz w:val="20"/>
          <w:szCs w:val="20"/>
        </w:rPr>
        <w:fldChar w:fldCharType="end"/>
      </w:r>
      <w:r w:rsidRPr="008C0D10">
        <w:rPr>
          <w:rFonts w:ascii="Verdana" w:eastAsia="Aptos" w:hAnsi="Verdana"/>
          <w:sz w:val="20"/>
          <w:szCs w:val="20"/>
        </w:rPr>
        <w:t xml:space="preserve"> specifically adapted the framework to fisheries, arguing that fishing households rarely depend on fishing alone but combine it with other economic activities to sustain livelihoods.</w:t>
      </w:r>
    </w:p>
    <w:p w14:paraId="20B7340E" w14:textId="77777777" w:rsidR="00CE00CB" w:rsidRDefault="00CE00CB" w:rsidP="00CE00CB">
      <w:pPr>
        <w:ind w:left="0" w:firstLine="720"/>
        <w:rPr>
          <w:rFonts w:ascii="Verdana" w:eastAsia="Aptos" w:hAnsi="Verdana"/>
          <w:sz w:val="20"/>
          <w:szCs w:val="20"/>
        </w:rPr>
      </w:pPr>
    </w:p>
    <w:p w14:paraId="2F54BB6D" w14:textId="77777777" w:rsidR="00CE00CB" w:rsidRPr="008C0D10" w:rsidRDefault="00CE00CB" w:rsidP="00CE00CB">
      <w:pPr>
        <w:ind w:left="0" w:firstLine="720"/>
        <w:rPr>
          <w:rFonts w:ascii="Verdana" w:eastAsia="Aptos" w:hAnsi="Verdana"/>
          <w:sz w:val="20"/>
          <w:szCs w:val="20"/>
        </w:rPr>
      </w:pPr>
      <w:r w:rsidRPr="008C0D10">
        <w:rPr>
          <w:rFonts w:ascii="Verdana" w:eastAsia="Aptos" w:hAnsi="Verdana"/>
          <w:sz w:val="20"/>
          <w:szCs w:val="20"/>
        </w:rPr>
        <w:t xml:space="preserve">The framework proposes that fishing households at Cactus Poort Dam possess different forms of livelihood capital which influence their ability to diversify livelihoods. Recent fisheries studies continue to employ the Sustainable Livelihoods Framework to explain how livelihood diversification enables fishing communities to cope with economic, environmental, and social shocks while improving household welfare.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AuthorYear="1"&gt;&lt;Author&gt;Roscher&lt;/Author&gt;&lt;Year&gt;2022&lt;/Year&gt;&lt;RecNum&gt;38&lt;/RecNum&gt;&lt;DisplayText&gt;Roscher et al. (2022)&lt;/DisplayText&gt;&lt;record&gt;&lt;rec-number&gt;38&lt;/rec-number&gt;&lt;foreign-keys&gt;&lt;key app="EN" db-id="pwv529spvfx0dje9xrm5za5k0d5esfaxd5a9" timestamp="1790363033"&gt;38&lt;/key&gt;&lt;/foreign-keys&gt;&lt;ref-type name="Journal Article"&gt;17&lt;/ref-type&gt;&lt;contributors&gt;&lt;authors&gt;&lt;author&gt;Roscher, Matthew B.&lt;/author&gt;&lt;author&gt;Allison, Edward H.&lt;/author&gt;&lt;author&gt;Mills, David J.&lt;/author&gt;&lt;author&gt;Eriksson, Hampus&lt;/author&gt;&lt;author&gt;Hellebrandt, Denis&lt;/author&gt;&lt;author&gt;Andrew, Neil L.&lt;/author&gt;&lt;/authors&gt;&lt;/contributors&gt;&lt;titles&gt;&lt;title&gt;Sustainable development outcomes of livelihood diversification in small</w:instrText>
      </w:r>
      <w:r w:rsidRPr="008C0D10">
        <w:rPr>
          <w:rFonts w:ascii="Cambria Math" w:eastAsia="Aptos" w:hAnsi="Cambria Math" w:cs="Cambria Math"/>
          <w:sz w:val="20"/>
          <w:szCs w:val="20"/>
        </w:rPr>
        <w:instrText>‐</w:instrText>
      </w:r>
      <w:r w:rsidRPr="008C0D10">
        <w:rPr>
          <w:rFonts w:ascii="Verdana" w:eastAsia="Aptos" w:hAnsi="Verdana"/>
          <w:sz w:val="20"/>
          <w:szCs w:val="20"/>
        </w:rPr>
        <w:instrText>scale fisheries&lt;/title&gt;&lt;secondary-title&gt;Fish and Fisheries&lt;/secondary-title&gt;&lt;/titles&gt;&lt;periodical&gt;&lt;full-title&gt;Fish and Fisheries&lt;/full-title&gt;&lt;/periodical&gt;&lt;pages&gt;910-925&lt;/pages&gt;&lt;volume&gt;23&lt;/volume&gt;&lt;number&gt;4&lt;/number&gt;&lt;section&gt;910&lt;/section&gt;&lt;dates&gt;&lt;year&gt;2022&lt;/year&gt;&lt;/dates&gt;&lt;isbn&gt;1467-2960&amp;#xD;1467-2979&lt;/isbn&gt;&lt;urls&gt;&lt;related-urls&gt;&lt;url&gt;https://doi.org/10.1111/faf.12662&lt;/url&gt;&lt;/related-urls&gt;&lt;/urls&gt;&lt;electronic-resource-num&gt;10.1111/faf.12662&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Roscher et al. (2022)</w:t>
      </w:r>
      <w:r w:rsidRPr="008C0D10">
        <w:rPr>
          <w:rFonts w:ascii="Verdana" w:eastAsia="Aptos" w:hAnsi="Verdana"/>
          <w:sz w:val="20"/>
          <w:szCs w:val="20"/>
        </w:rPr>
        <w:fldChar w:fldCharType="end"/>
      </w:r>
      <w:r w:rsidRPr="008C0D10">
        <w:rPr>
          <w:rFonts w:ascii="Verdana" w:eastAsia="Aptos" w:hAnsi="Verdana"/>
          <w:sz w:val="20"/>
          <w:szCs w:val="20"/>
        </w:rPr>
        <w:t xml:space="preserve"> argue that livelihood diversification in small-scale fisheries involves the development of multiple income-generating activities within and outside fisheries to reduce vulnerability and enhance livelihood sustainability.</w:t>
      </w:r>
      <w:r w:rsidRPr="008C0D10">
        <w:rPr>
          <w:rFonts w:ascii="Verdana" w:hAnsi="Verdana"/>
          <w:sz w:val="20"/>
          <w:szCs w:val="20"/>
        </w:rPr>
        <w:t xml:space="preserve"> </w:t>
      </w:r>
      <w:r w:rsidRPr="008C0D10">
        <w:rPr>
          <w:rFonts w:ascii="Verdana" w:eastAsia="Aptos" w:hAnsi="Verdana"/>
          <w:sz w:val="20"/>
          <w:szCs w:val="20"/>
        </w:rPr>
        <w:t xml:space="preserve">In the context of Cactus Poort Dam, the extent to which small-scale fishers can access and </w:t>
      </w:r>
      <w:proofErr w:type="spellStart"/>
      <w:r w:rsidRPr="008C0D10">
        <w:rPr>
          <w:rFonts w:ascii="Verdana" w:eastAsia="Aptos" w:hAnsi="Verdana"/>
          <w:sz w:val="20"/>
          <w:szCs w:val="20"/>
        </w:rPr>
        <w:t>utilise</w:t>
      </w:r>
      <w:proofErr w:type="spellEnd"/>
      <w:r w:rsidRPr="008C0D10">
        <w:rPr>
          <w:rFonts w:ascii="Verdana" w:eastAsia="Aptos" w:hAnsi="Verdana"/>
          <w:sz w:val="20"/>
          <w:szCs w:val="20"/>
        </w:rPr>
        <w:t xml:space="preserve"> various forms of capital determines the success of their livelihood diversification efforts and the sustainability of their livelihoods which is aligned to what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&lt;EndNote&gt;&lt;Cite&gt;&lt;Author&gt;Allison&lt;/Author&gt;&lt;Year&gt;2001&lt;/Year&gt;&lt;RecNum&gt;1&lt;/RecNum&gt;&lt;DisplayText&gt;(Allison &amp;amp; Ellis, 2001)&lt;/DisplayText&gt;&lt;record&gt;&lt;rec-number&gt;1&lt;/rec-number&gt;&lt;foreign-keys&gt;&lt;key app="EN" db-id="pwv529spvfx0dje9xrm5za5k0d5esfaxd5a9" timestamp="1790363032"&gt;1&lt;/key&gt;&lt;/foreign-keys&gt;&lt;ref-type name="Journal Article"&gt;17&lt;/ref-type&gt;&lt;contributors&gt;&lt;authors&gt;&lt;author&gt;Allison, Edward H.&lt;/author&gt;&lt;author&gt;Ellis, Frank&lt;/author&gt;&lt;/authors&gt;&lt;/contributors&gt;&lt;titles&gt;&lt;title&gt;The livelihoods approach and management of small-scale fisheries&lt;/title&gt;&lt;secondary-title&gt;Marine Policy&lt;/secondary-title&gt;&lt;/titles&gt;&lt;periodical&gt;&lt;full-title&gt;Marine Policy&lt;/full-title&gt;&lt;/periodical&gt;&lt;pages&gt;377-388&lt;/pages&gt;&lt;volume&gt;25&lt;/volume&gt;&lt;number&gt;5&lt;/number&gt;&lt;section&gt;377&lt;/section&gt;&lt;dates&gt;&lt;year&gt;2001&lt;/year&gt;&lt;/dates&gt;&lt;isbn&gt;0308597X&lt;/isbn&gt;&lt;urls&gt;&lt;related-urls&gt;&lt;url&gt;https://doi.org/10.1016/S0308-597X(01)00023-9&lt;/url&gt;&lt;/related-urls&gt;&lt;/urls&gt;&lt;electronic-resource-num&gt;10.1016/s0308-597x(01)00023-9&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(Allison &amp; Ellis, 2001)</w:t>
      </w:r>
      <w:r w:rsidRPr="008C0D10">
        <w:rPr>
          <w:rFonts w:ascii="Verdana" w:eastAsia="Aptos" w:hAnsi="Verdana"/>
          <w:sz w:val="20"/>
          <w:szCs w:val="20"/>
        </w:rPr>
        <w:fldChar w:fldCharType="end"/>
      </w:r>
      <w:r w:rsidRPr="008C0D10">
        <w:rPr>
          <w:rFonts w:ascii="Verdana" w:eastAsia="Aptos" w:hAnsi="Verdana"/>
          <w:sz w:val="20"/>
          <w:szCs w:val="20"/>
        </w:rPr>
        <w:t>.</w:t>
      </w:r>
    </w:p>
    <w:p w14:paraId="525AC266" w14:textId="77777777" w:rsidR="00CE00CB" w:rsidRPr="008C0D10" w:rsidRDefault="00CE00CB" w:rsidP="000111F1">
      <w:pPr>
        <w:rPr>
          <w:rFonts w:ascii="Verdana" w:eastAsia="Calibri" w:hAnsi="Verdana"/>
          <w:sz w:val="20"/>
          <w:szCs w:val="20"/>
        </w:rPr>
      </w:pPr>
    </w:p>
    <w:p w14:paraId="11544F5A" w14:textId="77777777" w:rsidR="000111F1" w:rsidRPr="00693AE7" w:rsidRDefault="000111F1" w:rsidP="00693AE7">
      <w:pPr>
        <w:pStyle w:val="ListParagraph"/>
        <w:numPr>
          <w:ilvl w:val="0"/>
          <w:numId w:val="49"/>
        </w:numPr>
        <w:ind w:hanging="720"/>
        <w:rPr>
          <w:rFonts w:ascii="Verdana" w:eastAsia="Calibri" w:hAnsi="Verdana"/>
          <w:b/>
          <w:szCs w:val="22"/>
        </w:rPr>
      </w:pPr>
      <w:r w:rsidRPr="00693AE7">
        <w:rPr>
          <w:rFonts w:ascii="Verdana" w:eastAsia="Calibri" w:hAnsi="Verdana"/>
          <w:b/>
          <w:szCs w:val="22"/>
        </w:rPr>
        <w:t>Methodology</w:t>
      </w:r>
    </w:p>
    <w:p w14:paraId="77AFD5D4" w14:textId="77777777" w:rsidR="00693AE7" w:rsidRDefault="00693AE7" w:rsidP="00693AE7">
      <w:pPr>
        <w:ind w:left="0" w:firstLine="720"/>
        <w:rPr>
          <w:rFonts w:ascii="Verdana" w:eastAsia="Calibri" w:hAnsi="Verdana"/>
          <w:sz w:val="20"/>
          <w:szCs w:val="20"/>
        </w:rPr>
      </w:pPr>
    </w:p>
    <w:p w14:paraId="6A74EF9B" w14:textId="7065425D"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The study used an exploratory mixed-methods descriptive design, combining quantitative and qualitative methods to offer a holistic picture of livelihood diversification of the </w:t>
      </w:r>
      <w:r w:rsidRPr="00693AE7">
        <w:rPr>
          <w:rFonts w:ascii="Verdana" w:eastAsia="Aptos" w:hAnsi="Verdana"/>
          <w:sz w:val="20"/>
          <w:szCs w:val="20"/>
        </w:rPr>
        <w:t>artisanal</w:t>
      </w:r>
      <w:r w:rsidRPr="008C0D10">
        <w:rPr>
          <w:rFonts w:ascii="Verdana" w:eastAsia="Calibri" w:hAnsi="Verdana"/>
          <w:sz w:val="20"/>
          <w:szCs w:val="20"/>
        </w:rPr>
        <w:t xml:space="preserve"> fishing households around Cactus Poort Dam in Redcliff, Zimbabwe. Quantitative data were collected using structured questionnaires, while qualitative data were obtained through open-ended questions that explored participants' experiences, perceptions, and challenges related to small-scale fisheries and livelihood diversification. The two data sets were gathered in parallel and in the interpretation were combined by triangulation, with the qualitative findings providing explanation and elaboration of the quantitative findings.</w:t>
      </w:r>
    </w:p>
    <w:p w14:paraId="23B33BF2" w14:textId="77777777" w:rsidR="00693AE7" w:rsidRDefault="00693AE7" w:rsidP="00693AE7">
      <w:pPr>
        <w:ind w:left="0" w:firstLine="720"/>
        <w:rPr>
          <w:rFonts w:ascii="Verdana" w:eastAsia="Calibri" w:hAnsi="Verdana"/>
          <w:sz w:val="20"/>
          <w:szCs w:val="20"/>
        </w:rPr>
      </w:pPr>
    </w:p>
    <w:p w14:paraId="23190B31" w14:textId="4166E6DB"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The total number of participants was 23 and was obtained using convenience sampling at the landing sites and informal fish markets around Cactus Poort Dam where artisanal fishers often land, process and sell their fish. The following conditions were considered for inclusion of the participants: age ≥ 18 years, actively involved in artisanal fishing and/or fish-related livelihood activities, and ≥ 1 year of residence or work in the study area. Male and female fishers, boat owners, net operators, fish traders, and household members engaged in fish processing activities were included in the sample as full-time and part-time fishing households. The sample size was considered appropriate for this exploratory case study because it provided sufficient information to capture a range of livelihood experiences and perspectives within the study community.</w:t>
      </w:r>
    </w:p>
    <w:p w14:paraId="271C87BB" w14:textId="77777777" w:rsidR="00693AE7" w:rsidRDefault="00693AE7" w:rsidP="00693AE7">
      <w:pPr>
        <w:ind w:left="0" w:firstLine="720"/>
        <w:rPr>
          <w:rFonts w:ascii="Verdana" w:eastAsia="Calibri" w:hAnsi="Verdana"/>
          <w:sz w:val="20"/>
          <w:szCs w:val="20"/>
        </w:rPr>
      </w:pPr>
    </w:p>
    <w:p w14:paraId="12CF1046" w14:textId="6FF5E48A"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The questionnaire was tested with a few members of the </w:t>
      </w:r>
      <w:proofErr w:type="spellStart"/>
      <w:r w:rsidRPr="008C0D10">
        <w:rPr>
          <w:rFonts w:ascii="Verdana" w:eastAsia="Calibri" w:hAnsi="Verdana"/>
          <w:sz w:val="20"/>
          <w:szCs w:val="20"/>
        </w:rPr>
        <w:t>neighbouring</w:t>
      </w:r>
      <w:proofErr w:type="spellEnd"/>
      <w:r w:rsidRPr="008C0D10">
        <w:rPr>
          <w:rFonts w:ascii="Verdana" w:eastAsia="Calibri" w:hAnsi="Verdana"/>
          <w:sz w:val="20"/>
          <w:szCs w:val="20"/>
        </w:rPr>
        <w:t xml:space="preserve"> community prior to the main survey, to check the clarity, relevance and sequence of the questions and </w:t>
      </w:r>
      <w:r w:rsidRPr="008C0D10">
        <w:rPr>
          <w:rFonts w:ascii="Verdana" w:eastAsia="Calibri" w:hAnsi="Verdana"/>
          <w:sz w:val="20"/>
          <w:szCs w:val="20"/>
        </w:rPr>
        <w:lastRenderedPageBreak/>
        <w:t xml:space="preserve">to make minor changes </w:t>
      </w:r>
      <w:r w:rsidR="000E2CBE" w:rsidRPr="008C0D10">
        <w:rPr>
          <w:rFonts w:ascii="Verdana" w:eastAsia="Calibri" w:hAnsi="Verdana"/>
          <w:sz w:val="20"/>
          <w:szCs w:val="20"/>
        </w:rPr>
        <w:t>to</w:t>
      </w:r>
      <w:r w:rsidRPr="008C0D10">
        <w:rPr>
          <w:rFonts w:ascii="Verdana" w:eastAsia="Calibri" w:hAnsi="Verdana"/>
          <w:sz w:val="20"/>
          <w:szCs w:val="20"/>
        </w:rPr>
        <w:t xml:space="preserve"> the questionnaire. To ensure maximum completeness of the data and, when needed, </w:t>
      </w:r>
      <w:r w:rsidR="000E2CBE" w:rsidRPr="008C0D10">
        <w:rPr>
          <w:rFonts w:ascii="Verdana" w:eastAsia="Calibri" w:hAnsi="Verdana"/>
          <w:sz w:val="20"/>
          <w:szCs w:val="20"/>
        </w:rPr>
        <w:t>seek</w:t>
      </w:r>
      <w:r w:rsidRPr="008C0D10">
        <w:rPr>
          <w:rFonts w:ascii="Verdana" w:eastAsia="Calibri" w:hAnsi="Verdana"/>
          <w:sz w:val="20"/>
          <w:szCs w:val="20"/>
        </w:rPr>
        <w:t xml:space="preserve"> clarification, researcher-administered structured and semi-structured questionnaires were employed. Descriptive statistics were used to </w:t>
      </w:r>
      <w:proofErr w:type="spellStart"/>
      <w:r w:rsidRPr="008C0D10">
        <w:rPr>
          <w:rFonts w:ascii="Verdana" w:eastAsia="Calibri" w:hAnsi="Verdana"/>
          <w:sz w:val="20"/>
          <w:szCs w:val="20"/>
        </w:rPr>
        <w:t>analyse</w:t>
      </w:r>
      <w:proofErr w:type="spellEnd"/>
      <w:r w:rsidRPr="008C0D10">
        <w:rPr>
          <w:rFonts w:ascii="Verdana" w:eastAsia="Calibri" w:hAnsi="Verdana"/>
          <w:sz w:val="20"/>
          <w:szCs w:val="20"/>
        </w:rPr>
        <w:t xml:space="preserve"> quantitative data, and theme analysis was used for qualitative responses to look for patterns and themes. Combining both data sets allowed for a more complete picture of the role of small-scale fisheries in livelihoods diversification and household resilience.</w:t>
      </w:r>
    </w:p>
    <w:p w14:paraId="07B0054C" w14:textId="77777777" w:rsidR="00693AE7" w:rsidRDefault="00693AE7" w:rsidP="000111F1">
      <w:pPr>
        <w:rPr>
          <w:rFonts w:ascii="Verdana" w:eastAsia="Calibri" w:hAnsi="Verdana"/>
          <w:b/>
          <w:i/>
          <w:sz w:val="20"/>
          <w:szCs w:val="20"/>
        </w:rPr>
      </w:pPr>
    </w:p>
    <w:p w14:paraId="2CB00D1F" w14:textId="0C8FE77B"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The study area</w:t>
      </w:r>
    </w:p>
    <w:p w14:paraId="71281A08" w14:textId="77777777" w:rsidR="00693AE7" w:rsidRDefault="00693AE7" w:rsidP="00693AE7">
      <w:pPr>
        <w:ind w:left="0" w:firstLine="720"/>
        <w:rPr>
          <w:rFonts w:ascii="Verdana" w:eastAsia="Calibri" w:hAnsi="Verdana"/>
          <w:sz w:val="20"/>
          <w:szCs w:val="20"/>
        </w:rPr>
      </w:pPr>
    </w:p>
    <w:p w14:paraId="78F420DF" w14:textId="14F75FEF"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According to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AuthorYear="1"&gt;&lt;Author&gt;Mafuku&lt;/Author&gt;&lt;Year&gt;2025&lt;/Year&gt;&lt;RecNum&gt;23&lt;/RecNum&gt;&lt;DisplayText&gt;Mafuku and Matamanda (2025)&lt;/DisplayText&gt;&lt;record&gt;&lt;rec-number&gt;23&lt;/rec-number&gt;&lt;foreign-keys&gt;&lt;key app="EN" db-id="pwv529spvfx0dje9xrm5za5k0d5esfaxd5a9" timestamp="1790363032"&gt;23&lt;/key&gt;&lt;/foreign-keys&gt;&lt;ref-type name="Journal Article"&gt;17&lt;/ref-type&gt;&lt;contributors&gt;&lt;authors&gt;&lt;author&gt;Mafuku, Shamiso H.&lt;/author&gt;&lt;author&gt;Matamanda, Abraham R.&lt;/author&gt;&lt;/authors&gt;&lt;/contributors&gt;&lt;titles&gt;&lt;title&gt;Postmining economies and urban livability in Zimbabwe&lt;/title&gt;&lt;secondary-title&gt;Discover Sustainability&lt;/secondary-title&gt;&lt;/titles&gt;&lt;periodical&gt;&lt;full-title&gt;Discover Sustainability&lt;/full-title&gt;&lt;/periodical&gt;&lt;pages&gt;1150&lt;/pages&gt;&lt;volume&gt;6&lt;/volume&gt;&lt;number&gt;1&lt;/number&gt;&lt;dates&gt;&lt;year&gt;2025&lt;/year&gt;&lt;/dates&gt;&lt;isbn&gt;2662-9984&lt;/isbn&gt;&lt;urls&gt;&lt;related-urls&gt;&lt;url&gt;https://doi.org/10.1007/s43621-025-01985-1&lt;/url&gt;&lt;/related-urls&gt;&lt;/urls&gt;&lt;electronic-resource-num&gt;10.1007/s43621-025-01985-1&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Mafuku and Matamanda (2025)</w:t>
      </w:r>
      <w:r w:rsidRPr="008C0D10">
        <w:rPr>
          <w:rFonts w:ascii="Verdana" w:eastAsia="Calibri" w:hAnsi="Verdana"/>
          <w:sz w:val="20"/>
          <w:szCs w:val="20"/>
        </w:rPr>
        <w:fldChar w:fldCharType="end"/>
      </w:r>
      <w:r w:rsidRPr="008C0D10">
        <w:rPr>
          <w:rFonts w:ascii="Verdana" w:eastAsia="Calibri" w:hAnsi="Verdana"/>
          <w:sz w:val="20"/>
          <w:szCs w:val="20"/>
        </w:rPr>
        <w:t>, Redcliff is a town in the Kwekwe region of Zimbabwe's Midlands province. It is situated along the Harare-Bulawayo Road around 225 kilometers from the capital city of Harare. The village is located on the southern edge of the Great Dyke, a mineral-rich geological structure. Redcliff has historically relied on the production of steel as a source of income because it is in an area rich in iron, limestone, and gold. ZISCO Steel, which was founded in 1957 by the Rhodesian government as the Rhodesian Iron and Steel Company (RISCO) and changed its name to ZISCO following independence in 1980, had a major role in the town of Redcliff's development.</w:t>
      </w:r>
    </w:p>
    <w:p w14:paraId="4F9426A7" w14:textId="77777777" w:rsidR="00693AE7" w:rsidRDefault="00693AE7" w:rsidP="00693AE7">
      <w:pPr>
        <w:ind w:left="0" w:firstLine="720"/>
        <w:rPr>
          <w:rFonts w:ascii="Verdana" w:eastAsia="Calibri" w:hAnsi="Verdana"/>
          <w:sz w:val="20"/>
          <w:szCs w:val="20"/>
        </w:rPr>
      </w:pPr>
    </w:p>
    <w:p w14:paraId="489DF735" w14:textId="3F483132"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The population distribution in Redcliff is skewed towards females, with women comprising 53.28% of the population and men 46.72%. Approximately 62% of the population falls within the economically active age group (15–64 years), while 36% are aged 0–14 years and only 2% are aged 65 years and above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&lt;EndNote&gt;&lt;Cite&gt;&lt;Author&gt;Mafuku&lt;/Author&gt;&lt;Year&gt;2024&lt;/Year&gt;&lt;RecNum&gt;24&lt;/RecNum&gt;&lt;DisplayText&gt;(Mafuku, 2024)&lt;/DisplayText&gt;&lt;record&gt;&lt;rec-number&gt;24&lt;/rec-number&gt;&lt;foreign-keys&gt;&lt;key app="EN" db-id="pwv529spvfx0dje9xrm5za5k0d5esfaxd5a9" timestamp="1790363032"&gt;24&lt;/key&gt;&lt;/foreign-keys&gt;&lt;ref-type name="Report"&gt;27&lt;/ref-type&gt;&lt;contributors&gt;&lt;authors&gt;&lt;author&gt;Mafuku, S. H.&lt;/author&gt;&lt;/authors&gt;&lt;/contributors&gt;&lt;titles&gt;&lt;title&gt;Redcliff Municipality master plan: Written statement&lt;/title&gt;&lt;/titles&gt;&lt;dates&gt;&lt;year&gt;2024&lt;/year&gt;&lt;/dates&gt;&lt;pub-location&gt;Kwekwe&lt;/pub-location&gt;&lt;publisher&gt;Spatial Hub (Pvt) Ltd, Redcliff Municipality&lt;/publisher&gt;&lt;urls&gt;&lt;related-urls&gt;&lt;url&gt;https://ucaz.org.zw/wp-content/uploads/2025/01/Redcliff-Municipality-Masterplan.pdf&lt;/url&gt;&lt;/related-urls&gt;&lt;/urls&gt;&lt;/record&gt;&lt;/Cite&gt;&lt;/EndNote&gt;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(Mafuku, 2024)</w:t>
      </w:r>
      <w:r w:rsidRPr="008C0D10">
        <w:rPr>
          <w:rFonts w:ascii="Verdana" w:eastAsia="Calibri" w:hAnsi="Verdana"/>
          <w:sz w:val="20"/>
          <w:szCs w:val="20"/>
        </w:rPr>
        <w:fldChar w:fldCharType="end"/>
      </w:r>
      <w:r w:rsidRPr="008C0D10">
        <w:rPr>
          <w:rFonts w:ascii="Verdana" w:eastAsia="Calibri" w:hAnsi="Verdana"/>
          <w:sz w:val="20"/>
          <w:szCs w:val="20"/>
        </w:rPr>
        <w:t>. This young population structure is linked to a relatively high dependency ratio and population growth. These demographic characteristics are likely to increase demand for employment and livelihood opportunities, highlighting the importance of income-generating activities such as small-scale fisheries in supporting household livelihoods and food security. These population statistics, however, pertain to the overall population of Redcliff and should not be interpreted as representative of the study sample.</w:t>
      </w:r>
    </w:p>
    <w:p w14:paraId="4B437141" w14:textId="77777777" w:rsidR="00693AE7" w:rsidRDefault="00693AE7" w:rsidP="000111F1">
      <w:pPr>
        <w:rPr>
          <w:rFonts w:ascii="Verdana" w:eastAsia="Calibri" w:hAnsi="Verdana"/>
          <w:b/>
          <w:i/>
          <w:sz w:val="20"/>
          <w:szCs w:val="20"/>
        </w:rPr>
      </w:pPr>
    </w:p>
    <w:p w14:paraId="6F21912E" w14:textId="019BA632" w:rsidR="000111F1" w:rsidRPr="00693AE7"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Data Analysis</w:t>
      </w:r>
    </w:p>
    <w:p w14:paraId="2C9CD1F4" w14:textId="77777777" w:rsidR="00693AE7" w:rsidRDefault="00693AE7" w:rsidP="00693AE7">
      <w:pPr>
        <w:ind w:left="0" w:firstLine="720"/>
        <w:rPr>
          <w:rFonts w:ascii="Verdana" w:eastAsia="Calibri" w:hAnsi="Verdana"/>
          <w:sz w:val="20"/>
          <w:szCs w:val="20"/>
        </w:rPr>
      </w:pPr>
    </w:p>
    <w:p w14:paraId="75CB853F" w14:textId="59AF13F0"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To summarize the respondents' demographic characteristics, livelihood activities and diversification patterns, descriptive statistical techniques such as frequencies, percentages and graphical presentations were used for the quantitative data. The qualitative data were </w:t>
      </w:r>
      <w:proofErr w:type="spellStart"/>
      <w:r w:rsidRPr="008C0D10">
        <w:rPr>
          <w:rFonts w:ascii="Verdana" w:eastAsia="Calibri" w:hAnsi="Verdana"/>
          <w:sz w:val="20"/>
          <w:szCs w:val="20"/>
        </w:rPr>
        <w:t>analysed</w:t>
      </w:r>
      <w:proofErr w:type="spellEnd"/>
      <w:r w:rsidRPr="008C0D10">
        <w:rPr>
          <w:rFonts w:ascii="Verdana" w:eastAsia="Calibri" w:hAnsi="Verdana"/>
          <w:sz w:val="20"/>
          <w:szCs w:val="20"/>
        </w:rPr>
        <w:t xml:space="preserve"> using reflexive thematic analysis according to the six-step approach outlined by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 AuthorYear="1"&gt;&lt;Author&gt;Braun&lt;/Author&gt;&lt;Year&gt;2021&lt;/Year&gt;&lt;RecNum&gt;3&lt;/RecNum&gt;&lt;DisplayText&gt;Braun and Clarke (2021)&lt;/DisplayText&gt;&lt;record&gt;&lt;rec-number&gt;3&lt;/rec-number&gt;&lt;foreign-keys&gt;&lt;key app="EN" db-id="pwv529spvfx0dje9xrm5za5k0d5esfaxd5a9" timestamp="1790363032"&gt;3&lt;/key&gt;&lt;/foreign-keys&gt;&lt;ref-type name="Book"&gt;6&lt;/ref-type&gt;&lt;contributors&gt;&lt;authors&gt;&lt;author&gt;Braun, V.&lt;/author&gt;&lt;author&gt;Clarke, V.&lt;/author&gt;&lt;/authors&gt;&lt;/contributors&gt;&lt;titles&gt;&lt;title&gt;Thematic analysis: A practical guide&lt;/title&gt;&lt;/titles&gt;&lt;dates&gt;&lt;year&gt;2021&lt;/year&gt;&lt;/dates&gt;&lt;publisher&gt;SAGE Publications&lt;/publisher&gt;&lt;urls&gt;&lt;related-urls&gt;&lt;url&gt;https://uk.sagepub.com/en-gb/eur/thematic-analysis/book248481&lt;/url&gt;&lt;/related-urls&gt;&lt;/urls&gt;&lt;/record&gt;&lt;/Cite&gt;&lt;/EndNote&gt;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Braun and Clarke (2021)</w:t>
      </w:r>
      <w:r w:rsidRPr="008C0D10">
        <w:rPr>
          <w:rFonts w:ascii="Verdana" w:eastAsia="Calibri" w:hAnsi="Verdana"/>
          <w:sz w:val="20"/>
          <w:szCs w:val="20"/>
        </w:rPr>
        <w:fldChar w:fldCharType="end"/>
      </w:r>
      <w:r w:rsidRPr="008C0D10">
        <w:rPr>
          <w:rFonts w:ascii="Verdana" w:eastAsia="Calibri" w:hAnsi="Verdana"/>
          <w:sz w:val="20"/>
          <w:szCs w:val="20"/>
        </w:rPr>
        <w:t xml:space="preserve">. The analysis was initiated by repeated reading of the obtained interview responses, to become familiar with the data. Then the responses were coded inductively, and meaningful words, phrases and statements were given initial codes that represented what participants said or felt. Similar codes were grouped into broader categories, from which preliminary themes were generated. These themes were then checked for internal consistency and differentiation with the coded extracts and full dataset. The themes were then refined, clearly defined, and appropriately named before being </w:t>
      </w:r>
      <w:proofErr w:type="spellStart"/>
      <w:r w:rsidRPr="008C0D10">
        <w:rPr>
          <w:rFonts w:ascii="Verdana" w:eastAsia="Calibri" w:hAnsi="Verdana"/>
          <w:sz w:val="20"/>
          <w:szCs w:val="20"/>
        </w:rPr>
        <w:t>organised</w:t>
      </w:r>
      <w:proofErr w:type="spellEnd"/>
      <w:r w:rsidRPr="008C0D10">
        <w:rPr>
          <w:rFonts w:ascii="Verdana" w:eastAsia="Calibri" w:hAnsi="Verdana"/>
          <w:sz w:val="20"/>
          <w:szCs w:val="20"/>
        </w:rPr>
        <w:t xml:space="preserve"> into the final analytical narrative.</w:t>
      </w:r>
    </w:p>
    <w:p w14:paraId="3A0F1084" w14:textId="77777777" w:rsidR="00693AE7" w:rsidRDefault="00693AE7" w:rsidP="00693AE7">
      <w:pPr>
        <w:ind w:left="0" w:firstLine="720"/>
        <w:rPr>
          <w:rFonts w:ascii="Verdana" w:eastAsia="Calibri" w:hAnsi="Verdana"/>
          <w:sz w:val="20"/>
          <w:szCs w:val="20"/>
        </w:rPr>
      </w:pPr>
    </w:p>
    <w:p w14:paraId="1BC3C5B0" w14:textId="72659461" w:rsidR="000111F1" w:rsidRPr="008C0D10" w:rsidRDefault="000111F1" w:rsidP="00693AE7">
      <w:pPr>
        <w:ind w:left="0" w:firstLine="720"/>
        <w:rPr>
          <w:rFonts w:ascii="Verdana" w:eastAsia="Calibri" w:hAnsi="Verdana"/>
          <w:sz w:val="20"/>
          <w:szCs w:val="20"/>
        </w:rPr>
      </w:pPr>
      <w:r w:rsidRPr="008C0D10">
        <w:rPr>
          <w:rFonts w:ascii="Verdana" w:eastAsia="Calibri" w:hAnsi="Verdana"/>
          <w:sz w:val="20"/>
          <w:szCs w:val="20"/>
        </w:rPr>
        <w:t xml:space="preserve">To ensure the trustworthiness of the findings, the researchers were actively involved in the coding and theme development process. Codes and themes were compared, discussed and refined to reduce individual researcher bias and increase the credibility and consistency of analysis. The qualitative findings were subsequently integrated with </w:t>
      </w:r>
      <w:proofErr w:type="gramStart"/>
      <w:r w:rsidRPr="008C0D10">
        <w:rPr>
          <w:rFonts w:ascii="Verdana" w:eastAsia="Calibri" w:hAnsi="Verdana"/>
          <w:sz w:val="20"/>
          <w:szCs w:val="20"/>
        </w:rPr>
        <w:t>the quantitative</w:t>
      </w:r>
      <w:proofErr w:type="gramEnd"/>
      <w:r w:rsidRPr="008C0D10">
        <w:rPr>
          <w:rFonts w:ascii="Verdana" w:eastAsia="Calibri" w:hAnsi="Verdana"/>
          <w:sz w:val="20"/>
          <w:szCs w:val="20"/>
        </w:rPr>
        <w:t xml:space="preserve"> results through triangulation, enabling qualitative evidence to explain, complement, and </w:t>
      </w:r>
      <w:r w:rsidR="00421598" w:rsidRPr="008C0D10">
        <w:rPr>
          <w:rFonts w:ascii="Verdana" w:eastAsia="Calibri" w:hAnsi="Verdana"/>
          <w:sz w:val="20"/>
          <w:szCs w:val="20"/>
        </w:rPr>
        <w:t>enriching</w:t>
      </w:r>
      <w:r w:rsidRPr="008C0D10">
        <w:rPr>
          <w:rFonts w:ascii="Verdana" w:eastAsia="Calibri" w:hAnsi="Verdana"/>
          <w:sz w:val="20"/>
          <w:szCs w:val="20"/>
        </w:rPr>
        <w:t xml:space="preserve"> the descriptive statistical findings on livelihood diversification among small-scale fishers. Recent methodological literature recommends reflexive thematic analysis as a flexible and rigorous approach for </w:t>
      </w:r>
      <w:proofErr w:type="spellStart"/>
      <w:r w:rsidRPr="008C0D10">
        <w:rPr>
          <w:rFonts w:ascii="Verdana" w:eastAsia="Calibri" w:hAnsi="Verdana"/>
          <w:sz w:val="20"/>
          <w:szCs w:val="20"/>
        </w:rPr>
        <w:t>analysing</w:t>
      </w:r>
      <w:proofErr w:type="spellEnd"/>
      <w:r w:rsidRPr="008C0D10">
        <w:rPr>
          <w:rFonts w:ascii="Verdana" w:eastAsia="Calibri" w:hAnsi="Verdana"/>
          <w:sz w:val="20"/>
          <w:szCs w:val="20"/>
        </w:rPr>
        <w:t xml:space="preserve"> qualitative data, </w:t>
      </w:r>
      <w:proofErr w:type="spellStart"/>
      <w:r w:rsidRPr="008C0D10">
        <w:rPr>
          <w:rFonts w:ascii="Verdana" w:eastAsia="Calibri" w:hAnsi="Verdana"/>
          <w:sz w:val="20"/>
          <w:szCs w:val="20"/>
        </w:rPr>
        <w:t>emphasising</w:t>
      </w:r>
      <w:proofErr w:type="spellEnd"/>
      <w:r w:rsidRPr="008C0D10">
        <w:rPr>
          <w:rFonts w:ascii="Verdana" w:eastAsia="Calibri" w:hAnsi="Verdana"/>
          <w:sz w:val="20"/>
          <w:szCs w:val="20"/>
        </w:rPr>
        <w:t xml:space="preserve"> researcher reflexivity, transparency in coding, and iterative theme development rather than seeking coding reliability alone </w:t>
      </w:r>
      <w:r w:rsidRPr="008C0D10">
        <w:rPr>
          <w:rFonts w:ascii="Verdana" w:eastAsia="Calibri" w:hAnsi="Verdana"/>
          <w:sz w:val="20"/>
          <w:szCs w:val="20"/>
        </w:rPr>
        <w:fldChar w:fldCharType="begin"/>
      </w:r>
      <w:r w:rsidRPr="008C0D10">
        <w:rPr>
          <w:rFonts w:ascii="Verdana" w:eastAsia="Calibri" w:hAnsi="Verdana"/>
          <w:sz w:val="20"/>
          <w:szCs w:val="20"/>
        </w:rPr>
        <w:instrText xml:space="preserve"> ADDIN EN.CITE &lt;EndNote&gt;&lt;Cite&gt;&lt;Author&gt;Braun&lt;/Author&gt;&lt;Year&gt;2021&lt;/Year&gt;&lt;RecNum&gt;3&lt;/RecNum&gt;&lt;DisplayText&gt;(Braun &amp;amp; Clarke, 2021; Byrne, 2021)&lt;/DisplayText&gt;&lt;record&gt;&lt;rec-number&gt;3&lt;/rec-number&gt;&lt;foreign-keys&gt;&lt;key app="EN" db-id="pwv529spvfx0dje9xrm5za5k0d5esfaxd5a9" timestamp="1790363032"&gt;3&lt;/key&gt;&lt;/foreign-keys&gt;&lt;ref-type name="Book"&gt;6&lt;/ref-type&gt;&lt;contributors&gt;&lt;authors&gt;&lt;author&gt;Braun, V.&lt;/author&gt;&lt;author&gt;Clarke, V.&lt;/author&gt;&lt;/authors&gt;&lt;/contributors&gt;&lt;titles&gt;&lt;title&gt;Thematic analysis: A practical guide&lt;/title&gt;&lt;/titles&gt;&lt;dates&gt;&lt;year&gt;2021&lt;/year&gt;&lt;/dates&gt;&lt;publisher&gt;SAGE Publications&lt;/publisher&gt;&lt;urls&gt;&lt;related-urls&gt;&lt;url&gt;https://uk.sagepub.com/en-gb/eur/thematic-analysis/book248481&lt;/url&gt;&lt;/related-urls&gt;&lt;/urls&gt;&lt;/record&gt;&lt;/Cite&gt;&lt;Cite&gt;&lt;Author&gt;Byrne&lt;/Author&gt;&lt;Year&gt;2021&lt;/Year&gt;&lt;RecNum&gt;4&lt;/RecNum&gt;&lt;record&gt;&lt;rec-number&gt;4&lt;/rec-number&gt;&lt;foreign-keys&gt;&lt;key app="EN" db-id="pwv529spvfx0dje9xrm5za5k0d5esfaxd5a9" timestamp="1790363032"&gt;4&lt;/key&gt;&lt;/foreign-keys&gt;&lt;ref-type name="Journal Article"&gt;17&lt;/ref-type&gt;&lt;contributors&gt;&lt;authors&gt;&lt;author&gt;Byrne, David&lt;/author&gt;&lt;/authors&gt;&lt;/contributors&gt;&lt;titles&gt;&lt;title&gt;A worked example of Braun and Clarke’s approach to reflexive thematic analysis&lt;/title&gt;&lt;secondary-title&gt;Quality &amp;amp; Quantity&lt;/secondary-title&gt;&lt;/titles&gt;&lt;periodical&gt;&lt;full-title&gt;Quality &amp;amp; Quantity&lt;/full-title&gt;&lt;/periodical&gt;&lt;pages&gt;1391-1412&lt;/pages&gt;&lt;volume&gt;56&lt;/volume&gt;&lt;number&gt;3&lt;/number&gt;&lt;section&gt;1391&lt;/section&gt;&lt;dates&gt;&lt;year&gt;2021&lt;/year&gt;&lt;/dates&gt;&lt;isbn&gt;0033-5177&amp;#xD;1573-7845&lt;/isbn&gt;&lt;urls&gt;&lt;related-urls&gt;&lt;url&gt;https://doi.org/10.1007/s11135-021-01182-y&lt;/url&gt;&lt;/related-urls&gt;&lt;/urls&gt;&lt;electronic-resource-num&gt;10.1007/s11135-021-01182-y&lt;/electronic-resource-num&gt;&lt;/record&gt;&lt;/Cite&gt;&lt;/EndNote&gt;</w:instrText>
      </w:r>
      <w:r w:rsidRPr="008C0D10">
        <w:rPr>
          <w:rFonts w:ascii="Verdana" w:eastAsia="Calibri" w:hAnsi="Verdana"/>
          <w:sz w:val="20"/>
          <w:szCs w:val="20"/>
        </w:rPr>
        <w:fldChar w:fldCharType="separate"/>
      </w:r>
      <w:r w:rsidRPr="008C0D10">
        <w:rPr>
          <w:rFonts w:ascii="Verdana" w:eastAsia="Calibri" w:hAnsi="Verdana"/>
          <w:noProof/>
          <w:sz w:val="20"/>
          <w:szCs w:val="20"/>
        </w:rPr>
        <w:t>(Braun &amp; Clarke, 2021; Byrne, 2021)</w:t>
      </w:r>
      <w:r w:rsidRPr="008C0D10">
        <w:rPr>
          <w:rFonts w:ascii="Verdana" w:eastAsia="Calibri" w:hAnsi="Verdana"/>
          <w:sz w:val="20"/>
          <w:szCs w:val="20"/>
        </w:rPr>
        <w:fldChar w:fldCharType="end"/>
      </w:r>
      <w:r w:rsidRPr="008C0D10">
        <w:rPr>
          <w:rFonts w:ascii="Verdana" w:eastAsia="Calibri" w:hAnsi="Verdana"/>
          <w:sz w:val="20"/>
          <w:szCs w:val="20"/>
        </w:rPr>
        <w:t>.</w:t>
      </w:r>
    </w:p>
    <w:p w14:paraId="7421B84F" w14:textId="77777777" w:rsidR="00693AE7" w:rsidRDefault="00693AE7" w:rsidP="000111F1">
      <w:pPr>
        <w:rPr>
          <w:rFonts w:ascii="Verdana" w:eastAsia="Calibri" w:hAnsi="Verdana"/>
          <w:b/>
          <w:i/>
          <w:sz w:val="20"/>
          <w:szCs w:val="20"/>
        </w:rPr>
      </w:pPr>
    </w:p>
    <w:p w14:paraId="4083B7E5" w14:textId="6EF97C48" w:rsidR="000111F1" w:rsidRDefault="000111F1" w:rsidP="00693AE7">
      <w:pPr>
        <w:pStyle w:val="ListParagraph"/>
        <w:numPr>
          <w:ilvl w:val="1"/>
          <w:numId w:val="49"/>
        </w:numPr>
        <w:ind w:left="709" w:hanging="709"/>
        <w:rPr>
          <w:rFonts w:ascii="Verdana" w:eastAsia="Aptos" w:hAnsi="Verdana"/>
          <w:b/>
          <w:iCs/>
          <w:szCs w:val="22"/>
        </w:rPr>
      </w:pPr>
      <w:r w:rsidRPr="00693AE7">
        <w:rPr>
          <w:rFonts w:ascii="Verdana" w:eastAsia="Aptos" w:hAnsi="Verdana"/>
          <w:b/>
          <w:iCs/>
          <w:szCs w:val="22"/>
        </w:rPr>
        <w:t>Main activities sustaining the Redcliff Town area</w:t>
      </w:r>
    </w:p>
    <w:p w14:paraId="3746AD38" w14:textId="77777777" w:rsidR="00693AE7" w:rsidRPr="00693AE7" w:rsidRDefault="00693AE7" w:rsidP="00693AE7">
      <w:pPr>
        <w:pStyle w:val="ListParagraph"/>
        <w:ind w:left="709" w:firstLine="0"/>
        <w:rPr>
          <w:rFonts w:ascii="Verdana" w:eastAsia="Aptos" w:hAnsi="Verdana"/>
          <w:b/>
          <w:iCs/>
          <w:szCs w:val="22"/>
        </w:rPr>
      </w:pPr>
    </w:p>
    <w:p w14:paraId="1832A68F" w14:textId="77777777" w:rsidR="000111F1" w:rsidRPr="00A30E4F" w:rsidRDefault="000111F1" w:rsidP="00693AE7">
      <w:pPr>
        <w:numPr>
          <w:ilvl w:val="0"/>
          <w:numId w:val="48"/>
        </w:numPr>
        <w:ind w:hanging="720"/>
        <w:contextualSpacing/>
        <w:rPr>
          <w:rFonts w:ascii="Verdana" w:eastAsia="Calibri" w:hAnsi="Verdana"/>
          <w:iCs/>
          <w:sz w:val="20"/>
          <w:szCs w:val="20"/>
        </w:rPr>
      </w:pPr>
      <w:r w:rsidRPr="00A30E4F">
        <w:rPr>
          <w:rFonts w:ascii="Verdana" w:eastAsia="Calibri" w:hAnsi="Verdana"/>
          <w:iCs/>
          <w:sz w:val="20"/>
          <w:szCs w:val="20"/>
        </w:rPr>
        <w:t xml:space="preserve">Artisanal mining – small scale mining and illegal mining </w:t>
      </w:r>
    </w:p>
    <w:p w14:paraId="6A2C71AC" w14:textId="77777777" w:rsidR="000111F1" w:rsidRPr="00A30E4F" w:rsidRDefault="000111F1" w:rsidP="00693AE7">
      <w:pPr>
        <w:numPr>
          <w:ilvl w:val="0"/>
          <w:numId w:val="48"/>
        </w:numPr>
        <w:ind w:hanging="720"/>
        <w:contextualSpacing/>
        <w:rPr>
          <w:rFonts w:ascii="Verdana" w:eastAsia="Calibri" w:hAnsi="Verdana"/>
          <w:iCs/>
          <w:sz w:val="20"/>
          <w:szCs w:val="20"/>
        </w:rPr>
      </w:pPr>
      <w:r w:rsidRPr="00A30E4F">
        <w:rPr>
          <w:rFonts w:ascii="Verdana" w:eastAsia="Calibri" w:hAnsi="Verdana"/>
          <w:iCs/>
          <w:sz w:val="20"/>
          <w:szCs w:val="20"/>
        </w:rPr>
        <w:t xml:space="preserve">Agriculture (urban and peri-urban farming)-government has also supported urban agriculture through the supply of seed and </w:t>
      </w:r>
      <w:proofErr w:type="spellStart"/>
      <w:r w:rsidRPr="00A30E4F">
        <w:rPr>
          <w:rFonts w:ascii="Verdana" w:eastAsia="Calibri" w:hAnsi="Verdana"/>
          <w:iCs/>
          <w:sz w:val="20"/>
          <w:szCs w:val="20"/>
        </w:rPr>
        <w:t>fertiliser</w:t>
      </w:r>
      <w:proofErr w:type="spellEnd"/>
      <w:r w:rsidRPr="00A30E4F">
        <w:rPr>
          <w:rFonts w:ascii="Verdana" w:eastAsia="Calibri" w:hAnsi="Verdana"/>
          <w:iCs/>
          <w:sz w:val="20"/>
          <w:szCs w:val="20"/>
        </w:rPr>
        <w:t xml:space="preserve">, however the main challenge is that these urban farmers have not been allocated land, but they use any vacant </w:t>
      </w:r>
      <w:r w:rsidRPr="00A30E4F">
        <w:rPr>
          <w:rFonts w:ascii="Verdana" w:eastAsia="Calibri" w:hAnsi="Verdana"/>
          <w:iCs/>
          <w:sz w:val="20"/>
          <w:szCs w:val="20"/>
        </w:rPr>
        <w:lastRenderedPageBreak/>
        <w:t xml:space="preserve">spaces around the suburbs. Peri-urban farming is more formal where farmers have been allocated A1 or A2 plots around urban areas. </w:t>
      </w:r>
    </w:p>
    <w:p w14:paraId="4611B664" w14:textId="04D30898" w:rsidR="000111F1" w:rsidRPr="00A30E4F" w:rsidRDefault="000111F1" w:rsidP="00693AE7">
      <w:pPr>
        <w:numPr>
          <w:ilvl w:val="0"/>
          <w:numId w:val="48"/>
        </w:numPr>
        <w:ind w:hanging="720"/>
        <w:contextualSpacing/>
        <w:rPr>
          <w:rFonts w:ascii="Verdana" w:eastAsia="Calibri" w:hAnsi="Verdana"/>
          <w:iCs/>
          <w:sz w:val="20"/>
          <w:szCs w:val="20"/>
        </w:rPr>
      </w:pPr>
      <w:r w:rsidRPr="00A30E4F">
        <w:rPr>
          <w:rFonts w:ascii="Verdana" w:eastAsia="Calibri" w:hAnsi="Verdana"/>
          <w:iCs/>
          <w:sz w:val="20"/>
          <w:szCs w:val="20"/>
        </w:rPr>
        <w:t xml:space="preserve">Vending- </w:t>
      </w:r>
      <w:r w:rsidR="00C00278" w:rsidRPr="00A30E4F">
        <w:rPr>
          <w:rFonts w:ascii="Verdana" w:eastAsia="Calibri" w:hAnsi="Verdana"/>
          <w:iCs/>
          <w:sz w:val="20"/>
          <w:szCs w:val="20"/>
        </w:rPr>
        <w:t>Vending</w:t>
      </w:r>
      <w:r w:rsidRPr="00A30E4F">
        <w:rPr>
          <w:rFonts w:ascii="Verdana" w:eastAsia="Calibri" w:hAnsi="Verdana"/>
          <w:iCs/>
          <w:sz w:val="20"/>
          <w:szCs w:val="20"/>
        </w:rPr>
        <w:t xml:space="preserve"> also mushroomed in many high-density suburbs.</w:t>
      </w:r>
    </w:p>
    <w:p w14:paraId="308EEB2D" w14:textId="77777777" w:rsidR="000111F1" w:rsidRPr="00A30E4F" w:rsidRDefault="000111F1" w:rsidP="00693AE7">
      <w:pPr>
        <w:numPr>
          <w:ilvl w:val="0"/>
          <w:numId w:val="48"/>
        </w:numPr>
        <w:ind w:hanging="720"/>
        <w:contextualSpacing/>
        <w:rPr>
          <w:rFonts w:ascii="Verdana" w:eastAsia="Calibri" w:hAnsi="Verdana"/>
          <w:iCs/>
          <w:sz w:val="20"/>
          <w:szCs w:val="20"/>
        </w:rPr>
      </w:pPr>
      <w:proofErr w:type="spellStart"/>
      <w:r w:rsidRPr="00A30E4F">
        <w:rPr>
          <w:rFonts w:ascii="Verdana" w:eastAsia="Calibri" w:hAnsi="Verdana"/>
          <w:iCs/>
          <w:sz w:val="20"/>
          <w:szCs w:val="20"/>
        </w:rPr>
        <w:t>Tuckshops</w:t>
      </w:r>
      <w:proofErr w:type="spellEnd"/>
      <w:r w:rsidRPr="00A30E4F">
        <w:rPr>
          <w:rFonts w:ascii="Verdana" w:eastAsia="Calibri" w:hAnsi="Verdana"/>
          <w:iCs/>
          <w:sz w:val="20"/>
          <w:szCs w:val="20"/>
        </w:rPr>
        <w:t xml:space="preserve"> – like mentioned previously, the closure of Zimbabwe Iron and Steel company (</w:t>
      </w:r>
      <w:proofErr w:type="spellStart"/>
      <w:r w:rsidRPr="00A30E4F">
        <w:rPr>
          <w:rFonts w:ascii="Verdana" w:eastAsia="Calibri" w:hAnsi="Verdana"/>
          <w:iCs/>
          <w:sz w:val="20"/>
          <w:szCs w:val="20"/>
        </w:rPr>
        <w:t>Ziscosteel</w:t>
      </w:r>
      <w:proofErr w:type="spellEnd"/>
      <w:r w:rsidRPr="00A30E4F">
        <w:rPr>
          <w:rFonts w:ascii="Verdana" w:eastAsia="Calibri" w:hAnsi="Verdana"/>
          <w:iCs/>
          <w:sz w:val="20"/>
          <w:szCs w:val="20"/>
        </w:rPr>
        <w:t xml:space="preserve">) has led to the closure of many large retail shops and saw the emergency of numerous </w:t>
      </w:r>
      <w:proofErr w:type="spellStart"/>
      <w:r w:rsidRPr="00A30E4F">
        <w:rPr>
          <w:rFonts w:ascii="Verdana" w:eastAsia="Calibri" w:hAnsi="Verdana"/>
          <w:iCs/>
          <w:sz w:val="20"/>
          <w:szCs w:val="20"/>
        </w:rPr>
        <w:t>tuckshops</w:t>
      </w:r>
      <w:proofErr w:type="spellEnd"/>
      <w:r w:rsidRPr="00A30E4F">
        <w:rPr>
          <w:rFonts w:ascii="Verdana" w:eastAsia="Calibri" w:hAnsi="Verdana"/>
          <w:iCs/>
          <w:sz w:val="20"/>
          <w:szCs w:val="20"/>
        </w:rPr>
        <w:t xml:space="preserve"> either selling groceries or clothing. </w:t>
      </w:r>
    </w:p>
    <w:p w14:paraId="56A42E47" w14:textId="77777777" w:rsidR="00693AE7" w:rsidRDefault="00693AE7" w:rsidP="000111F1">
      <w:pPr>
        <w:rPr>
          <w:rFonts w:ascii="Verdana" w:eastAsia="Aptos" w:hAnsi="Verdana"/>
          <w:b/>
          <w:bCs/>
          <w:iCs/>
          <w:sz w:val="20"/>
          <w:szCs w:val="20"/>
        </w:rPr>
      </w:pPr>
    </w:p>
    <w:p w14:paraId="52695EC1" w14:textId="6E448B62" w:rsidR="000111F1" w:rsidRPr="00693AE7" w:rsidRDefault="000111F1" w:rsidP="00693AE7">
      <w:pPr>
        <w:pStyle w:val="ListParagraph"/>
        <w:numPr>
          <w:ilvl w:val="0"/>
          <w:numId w:val="49"/>
        </w:numPr>
        <w:ind w:hanging="720"/>
        <w:rPr>
          <w:rFonts w:ascii="Verdana" w:eastAsia="Calibri" w:hAnsi="Verdana"/>
          <w:b/>
          <w:szCs w:val="22"/>
        </w:rPr>
      </w:pPr>
      <w:r w:rsidRPr="00693AE7">
        <w:rPr>
          <w:rFonts w:ascii="Verdana" w:eastAsia="Calibri" w:hAnsi="Verdana"/>
          <w:b/>
          <w:szCs w:val="22"/>
        </w:rPr>
        <w:t>Results and Discussion</w:t>
      </w:r>
    </w:p>
    <w:p w14:paraId="4645A136" w14:textId="77777777" w:rsidR="00693AE7" w:rsidRDefault="00693AE7" w:rsidP="00693AE7">
      <w:pPr>
        <w:ind w:left="0" w:firstLine="720"/>
        <w:rPr>
          <w:rFonts w:ascii="Verdana" w:eastAsia="Aptos" w:hAnsi="Verdana"/>
          <w:bCs/>
          <w:iCs/>
          <w:sz w:val="20"/>
          <w:szCs w:val="20"/>
        </w:rPr>
      </w:pPr>
    </w:p>
    <w:p w14:paraId="2F65002F" w14:textId="3A64C0CF" w:rsidR="000111F1" w:rsidRPr="008C0D10" w:rsidRDefault="000111F1" w:rsidP="00693AE7">
      <w:pPr>
        <w:ind w:left="0" w:firstLine="720"/>
        <w:rPr>
          <w:rFonts w:ascii="Verdana" w:eastAsia="Aptos" w:hAnsi="Verdana"/>
          <w:bCs/>
          <w:iCs/>
          <w:sz w:val="20"/>
          <w:szCs w:val="20"/>
        </w:rPr>
      </w:pPr>
      <w:r w:rsidRPr="008C0D10">
        <w:rPr>
          <w:rFonts w:ascii="Verdana" w:eastAsia="Aptos" w:hAnsi="Verdana"/>
          <w:bCs/>
          <w:iCs/>
          <w:sz w:val="20"/>
          <w:szCs w:val="20"/>
        </w:rPr>
        <w:t xml:space="preserve">This </w:t>
      </w:r>
      <w:r w:rsidRPr="00693AE7">
        <w:rPr>
          <w:rFonts w:ascii="Verdana" w:eastAsia="Calibri" w:hAnsi="Verdana"/>
          <w:sz w:val="20"/>
          <w:szCs w:val="20"/>
        </w:rPr>
        <w:t>section</w:t>
      </w:r>
      <w:r w:rsidRPr="008C0D10">
        <w:rPr>
          <w:rFonts w:ascii="Verdana" w:eastAsia="Aptos" w:hAnsi="Verdana"/>
          <w:bCs/>
          <w:iCs/>
          <w:sz w:val="20"/>
          <w:szCs w:val="20"/>
        </w:rPr>
        <w:t xml:space="preserve"> presents and interprets the key findings of the study on livelihood diversification through small-scale fisheries at Cactus Poort Dam, Redcliff Town. The results are </w:t>
      </w:r>
      <w:proofErr w:type="spellStart"/>
      <w:r w:rsidRPr="008C0D10">
        <w:rPr>
          <w:rFonts w:ascii="Verdana" w:eastAsia="Aptos" w:hAnsi="Verdana"/>
          <w:bCs/>
          <w:iCs/>
          <w:sz w:val="20"/>
          <w:szCs w:val="20"/>
        </w:rPr>
        <w:t>organised</w:t>
      </w:r>
      <w:proofErr w:type="spellEnd"/>
      <w:r w:rsidRPr="008C0D10">
        <w:rPr>
          <w:rFonts w:ascii="Verdana" w:eastAsia="Aptos" w:hAnsi="Verdana"/>
          <w:bCs/>
          <w:iCs/>
          <w:sz w:val="20"/>
          <w:szCs w:val="20"/>
        </w:rPr>
        <w:t xml:space="preserve"> thematically and draw on both quantitative and qualitative data to explain fishing patterns, livelihood strategies, consumption </w:t>
      </w:r>
      <w:proofErr w:type="spellStart"/>
      <w:r w:rsidRPr="008C0D10">
        <w:rPr>
          <w:rFonts w:ascii="Verdana" w:eastAsia="Aptos" w:hAnsi="Verdana"/>
          <w:bCs/>
          <w:iCs/>
          <w:sz w:val="20"/>
          <w:szCs w:val="20"/>
        </w:rPr>
        <w:t>behaviour</w:t>
      </w:r>
      <w:proofErr w:type="spellEnd"/>
      <w:r w:rsidRPr="008C0D10">
        <w:rPr>
          <w:rFonts w:ascii="Verdana" w:eastAsia="Aptos" w:hAnsi="Verdana"/>
          <w:bCs/>
          <w:iCs/>
          <w:sz w:val="20"/>
          <w:szCs w:val="20"/>
        </w:rPr>
        <w:t>, and socio-economic factors influencing artisanal fisheries in the study area.</w:t>
      </w:r>
    </w:p>
    <w:p w14:paraId="2232CE2E" w14:textId="77777777" w:rsidR="00693AE7" w:rsidRDefault="00693AE7" w:rsidP="00693AE7">
      <w:pPr>
        <w:ind w:left="0" w:firstLine="720"/>
        <w:rPr>
          <w:rFonts w:ascii="Verdana" w:eastAsia="Aptos" w:hAnsi="Verdana"/>
          <w:bCs/>
          <w:iCs/>
          <w:sz w:val="20"/>
          <w:szCs w:val="20"/>
        </w:rPr>
      </w:pPr>
    </w:p>
    <w:p w14:paraId="50C4DE65" w14:textId="33365FA4" w:rsidR="000111F1" w:rsidRDefault="000111F1" w:rsidP="00693AE7">
      <w:pPr>
        <w:ind w:left="0" w:firstLine="720"/>
        <w:rPr>
          <w:rFonts w:ascii="Verdana" w:eastAsia="Aptos" w:hAnsi="Verdana"/>
          <w:bCs/>
          <w:iCs/>
          <w:sz w:val="20"/>
          <w:szCs w:val="20"/>
        </w:rPr>
      </w:pPr>
      <w:r w:rsidRPr="008C0D10">
        <w:rPr>
          <w:rFonts w:ascii="Verdana" w:eastAsia="Aptos" w:hAnsi="Verdana"/>
          <w:bCs/>
          <w:iCs/>
          <w:sz w:val="20"/>
          <w:szCs w:val="20"/>
        </w:rPr>
        <w:t>To the best of our knowledge, this is the first study to investigate the fishery at Cactus Poort Dam. As such, it provides much-</w:t>
      </w:r>
      <w:r w:rsidR="00325D05" w:rsidRPr="008C0D10">
        <w:rPr>
          <w:rFonts w:ascii="Verdana" w:eastAsia="Aptos" w:hAnsi="Verdana"/>
          <w:bCs/>
          <w:iCs/>
          <w:sz w:val="20"/>
          <w:szCs w:val="20"/>
        </w:rPr>
        <w:t>needed-based</w:t>
      </w:r>
      <w:r w:rsidRPr="008C0D10">
        <w:rPr>
          <w:rFonts w:ascii="Verdana" w:eastAsia="Aptos" w:hAnsi="Verdana"/>
          <w:bCs/>
          <w:iCs/>
          <w:sz w:val="20"/>
          <w:szCs w:val="20"/>
        </w:rPr>
        <w:t xml:space="preserve"> information on the characteristics of </w:t>
      </w:r>
      <w:proofErr w:type="gramStart"/>
      <w:r w:rsidRPr="008C0D10">
        <w:rPr>
          <w:rFonts w:ascii="Verdana" w:eastAsia="Aptos" w:hAnsi="Verdana"/>
          <w:bCs/>
          <w:iCs/>
          <w:sz w:val="20"/>
          <w:szCs w:val="20"/>
        </w:rPr>
        <w:t>the fishery</w:t>
      </w:r>
      <w:proofErr w:type="gramEnd"/>
      <w:r w:rsidRPr="008C0D10">
        <w:rPr>
          <w:rFonts w:ascii="Verdana" w:eastAsia="Aptos" w:hAnsi="Verdana"/>
          <w:bCs/>
          <w:iCs/>
          <w:sz w:val="20"/>
          <w:szCs w:val="20"/>
        </w:rPr>
        <w:t xml:space="preserve"> and the livelihoods it supports. These findings establish a foundation for future research, including ecological assessments, socio-economic studies, and long-term monitoring of </w:t>
      </w:r>
      <w:r w:rsidR="00325D05" w:rsidRPr="008C0D10">
        <w:rPr>
          <w:rFonts w:ascii="Verdana" w:eastAsia="Aptos" w:hAnsi="Verdana"/>
          <w:bCs/>
          <w:iCs/>
          <w:sz w:val="20"/>
          <w:szCs w:val="20"/>
        </w:rPr>
        <w:t>fishery</w:t>
      </w:r>
      <w:r w:rsidRPr="008C0D10">
        <w:rPr>
          <w:rFonts w:ascii="Verdana" w:eastAsia="Aptos" w:hAnsi="Verdana"/>
          <w:bCs/>
          <w:iCs/>
          <w:sz w:val="20"/>
          <w:szCs w:val="20"/>
        </w:rPr>
        <w:t>. Figure 1 below depicts frequence of Fishing trips.</w:t>
      </w:r>
    </w:p>
    <w:p w14:paraId="6C19D02B" w14:textId="77777777" w:rsidR="00325D05" w:rsidRPr="008C0D10" w:rsidRDefault="00325D05" w:rsidP="00693AE7">
      <w:pPr>
        <w:ind w:left="0" w:firstLine="720"/>
        <w:rPr>
          <w:rFonts w:ascii="Verdana" w:eastAsia="Aptos" w:hAnsi="Verdana"/>
          <w:bCs/>
          <w:iCs/>
          <w:sz w:val="20"/>
          <w:szCs w:val="20"/>
        </w:rPr>
      </w:pPr>
    </w:p>
    <w:p w14:paraId="2B94A1EF" w14:textId="77777777" w:rsidR="000111F1" w:rsidRPr="008C0D10" w:rsidRDefault="000111F1" w:rsidP="000111F1">
      <w:pPr>
        <w:rPr>
          <w:rFonts w:ascii="Verdana" w:eastAsia="Aptos" w:hAnsi="Verdana"/>
          <w:sz w:val="20"/>
          <w:szCs w:val="20"/>
        </w:rPr>
      </w:pPr>
      <w:r w:rsidRPr="008C0D10">
        <w:rPr>
          <w:rFonts w:ascii="Verdana" w:eastAsia="Aptos" w:hAnsi="Verdana"/>
          <w:noProof/>
          <w:sz w:val="20"/>
          <w:szCs w:val="20"/>
          <w:lang w:eastAsia="en-ZA"/>
        </w:rPr>
        <w:drawing>
          <wp:inline distT="0" distB="0" distL="0" distR="0" wp14:anchorId="1CC3C67C" wp14:editId="762858A3">
            <wp:extent cx="4667098" cy="2465222"/>
            <wp:effectExtent l="0" t="0" r="635" b="11430"/>
            <wp:docPr id="1989272539" name="Chart 1">
              <a:extLst xmlns:a="http://schemas.openxmlformats.org/drawingml/2006/main">
                <a:ext uri="{FF2B5EF4-FFF2-40B4-BE49-F238E27FC236}">
                  <a16:creationId xmlns:a16="http://schemas.microsoft.com/office/drawing/2014/main" id="{B7F181DC-49E6-A3B0-C03C-17EB52004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150E1E" w14:textId="5C9406E7" w:rsidR="000111F1" w:rsidRPr="00693AE7" w:rsidRDefault="000111F1" w:rsidP="000111F1">
      <w:pPr>
        <w:rPr>
          <w:rFonts w:ascii="Verdana" w:eastAsia="Aptos" w:hAnsi="Verdana"/>
          <w:b/>
          <w:bCs/>
          <w:sz w:val="20"/>
          <w:szCs w:val="20"/>
        </w:rPr>
      </w:pPr>
      <w:r w:rsidRPr="00693AE7">
        <w:rPr>
          <w:rFonts w:ascii="Verdana" w:eastAsia="Aptos" w:hAnsi="Verdana"/>
          <w:b/>
          <w:bCs/>
          <w:sz w:val="20"/>
          <w:szCs w:val="20"/>
        </w:rPr>
        <w:t xml:space="preserve">Figure </w:t>
      </w:r>
      <w:r w:rsidR="00693AE7" w:rsidRPr="00693AE7">
        <w:rPr>
          <w:rFonts w:ascii="Verdana" w:eastAsia="Aptos" w:hAnsi="Verdana"/>
          <w:b/>
          <w:bCs/>
          <w:sz w:val="20"/>
          <w:szCs w:val="20"/>
        </w:rPr>
        <w:t xml:space="preserve">1: </w:t>
      </w:r>
      <w:r w:rsidRPr="00693AE7">
        <w:rPr>
          <w:rFonts w:ascii="Verdana" w:eastAsia="Aptos" w:hAnsi="Verdana"/>
          <w:b/>
          <w:bCs/>
          <w:sz w:val="20"/>
          <w:szCs w:val="20"/>
        </w:rPr>
        <w:t xml:space="preserve">Frequency </w:t>
      </w:r>
      <w:r w:rsidR="00693AE7">
        <w:rPr>
          <w:rFonts w:ascii="Verdana" w:eastAsia="Aptos" w:hAnsi="Verdana"/>
          <w:b/>
          <w:bCs/>
          <w:sz w:val="20"/>
          <w:szCs w:val="20"/>
        </w:rPr>
        <w:t>o</w:t>
      </w:r>
      <w:r w:rsidR="00693AE7" w:rsidRPr="00693AE7">
        <w:rPr>
          <w:rFonts w:ascii="Verdana" w:eastAsia="Aptos" w:hAnsi="Verdana"/>
          <w:b/>
          <w:bCs/>
          <w:sz w:val="20"/>
          <w:szCs w:val="20"/>
        </w:rPr>
        <w:t xml:space="preserve">f Fishing Expeditions </w:t>
      </w:r>
      <w:r w:rsidR="00693AE7">
        <w:rPr>
          <w:rFonts w:ascii="Verdana" w:eastAsia="Aptos" w:hAnsi="Verdana"/>
          <w:b/>
          <w:bCs/>
          <w:sz w:val="20"/>
          <w:szCs w:val="20"/>
        </w:rPr>
        <w:t>t</w:t>
      </w:r>
      <w:r w:rsidR="00693AE7" w:rsidRPr="00693AE7">
        <w:rPr>
          <w:rFonts w:ascii="Verdana" w:eastAsia="Aptos" w:hAnsi="Verdana"/>
          <w:b/>
          <w:bCs/>
          <w:sz w:val="20"/>
          <w:szCs w:val="20"/>
        </w:rPr>
        <w:t xml:space="preserve">o </w:t>
      </w:r>
      <w:r w:rsidR="00693AE7">
        <w:rPr>
          <w:rFonts w:ascii="Verdana" w:eastAsia="Aptos" w:hAnsi="Verdana"/>
          <w:b/>
          <w:bCs/>
          <w:sz w:val="20"/>
          <w:szCs w:val="20"/>
        </w:rPr>
        <w:t>t</w:t>
      </w:r>
      <w:r w:rsidR="00693AE7" w:rsidRPr="00693AE7">
        <w:rPr>
          <w:rFonts w:ascii="Verdana" w:eastAsia="Aptos" w:hAnsi="Verdana"/>
          <w:b/>
          <w:bCs/>
          <w:sz w:val="20"/>
          <w:szCs w:val="20"/>
        </w:rPr>
        <w:t xml:space="preserve">he </w:t>
      </w:r>
      <w:r w:rsidRPr="00693AE7">
        <w:rPr>
          <w:rFonts w:ascii="Verdana" w:eastAsia="Aptos" w:hAnsi="Verdana"/>
          <w:b/>
          <w:bCs/>
          <w:sz w:val="20"/>
          <w:szCs w:val="20"/>
        </w:rPr>
        <w:t xml:space="preserve">Cactus Poort Dam  </w:t>
      </w:r>
    </w:p>
    <w:p w14:paraId="2090AA43" w14:textId="77777777" w:rsidR="00BC6D6D" w:rsidRDefault="00BC6D6D" w:rsidP="00BC6D6D">
      <w:pPr>
        <w:ind w:left="0" w:firstLine="720"/>
        <w:rPr>
          <w:rFonts w:ascii="Verdana" w:eastAsia="Aptos" w:hAnsi="Verdana"/>
          <w:sz w:val="20"/>
          <w:szCs w:val="20"/>
        </w:rPr>
      </w:pPr>
    </w:p>
    <w:p w14:paraId="0B79B9BA" w14:textId="77777777" w:rsidR="00BC6D6D" w:rsidRDefault="000111F1" w:rsidP="00BC6D6D">
      <w:pPr>
        <w:ind w:left="0" w:firstLine="720"/>
        <w:rPr>
          <w:rFonts w:ascii="Verdana" w:eastAsia="Aptos" w:hAnsi="Verdana"/>
          <w:sz w:val="20"/>
          <w:szCs w:val="20"/>
        </w:rPr>
      </w:pPr>
      <w:r w:rsidRPr="008C0D10">
        <w:rPr>
          <w:rFonts w:ascii="Verdana" w:eastAsia="Aptos" w:hAnsi="Verdana"/>
          <w:sz w:val="20"/>
          <w:szCs w:val="20"/>
        </w:rPr>
        <w:t xml:space="preserve">Fisheries, particularly small-scale fisheries (SSF), are extremely complex social-ecological systems that are defined by the interplay of institutional dynamics, human </w:t>
      </w:r>
      <w:proofErr w:type="spellStart"/>
      <w:r w:rsidRPr="008C0D10">
        <w:rPr>
          <w:rFonts w:ascii="Verdana" w:eastAsia="Aptos" w:hAnsi="Verdana"/>
          <w:sz w:val="20"/>
          <w:szCs w:val="20"/>
        </w:rPr>
        <w:t>behaviour</w:t>
      </w:r>
      <w:proofErr w:type="spellEnd"/>
      <w:r w:rsidRPr="008C0D10">
        <w:rPr>
          <w:rFonts w:ascii="Verdana" w:eastAsia="Aptos" w:hAnsi="Verdana"/>
          <w:sz w:val="20"/>
          <w:szCs w:val="20"/>
        </w:rPr>
        <w:t xml:space="preserve">, and natural processes. Overfishing, habitat degradation, and changes in fish populations brought on by climate change are issues these systems face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&lt;EndNote&gt;&lt;Cite&gt;&lt;Author&gt;Fakoya&lt;/Author&gt;&lt;Year&gt;2025&lt;/Year&gt;&lt;RecNum&gt;12&lt;/RecNum&gt;&lt;DisplayText&gt;(Fakoya et al., 2025)&lt;/DisplayText&gt;&lt;record&gt;&lt;rec-number&gt;12&lt;/rec-number&gt;&lt;foreign-keys&gt;&lt;key app="EN" db-id="pwv529spvfx0dje9xrm5za5k0d5esfaxd5a9" timestamp="1790363032"&gt;12&lt;/key&gt;&lt;/foreign-keys&gt;&lt;ref-type name="Journal Article"&gt;17&lt;/ref-type&gt;&lt;contributors&gt;&lt;authors&gt;&lt;author&gt;Fakoya, Kafayat&lt;/author&gt;&lt;author&gt;Saba, Abdulwakil&lt;/author&gt;&lt;author&gt;Oloko, Ayodele&lt;/author&gt;&lt;author&gt;Akintola, Shehu&lt;/author&gt;&lt;author&gt;Ajelara, Kafayat&lt;/author&gt;&lt;author&gt;Abiodun-Solanke, Ayojesutomi&lt;/author&gt;&lt;author&gt;Olasope, Mayowa&lt;/author&gt;&lt;author&gt;Olabamiji, Ismot&lt;/author&gt;&lt;/authors&gt;&lt;/contributors&gt;&lt;titles&gt;&lt;title&gt;Enhancing Fisheries Development in Sub-Saharan Africa: The Role of Participatory Processes and Cross-Disciplinary Strategies in Research&lt;/title&gt;&lt;secondary-title&gt;Oceanography&lt;/secondary-title&gt;&lt;/titles&gt;&lt;periodical&gt;&lt;full-title&gt;Oceanography&lt;/full-title&gt;&lt;/periodical&gt;&lt;pages&gt;69-70&lt;/pages&gt;&lt;volume&gt;38&lt;/volume&gt;&lt;number&gt;1&lt;/number&gt;&lt;dates&gt;&lt;year&gt;2025&lt;/year&gt;&lt;/dates&gt;&lt;isbn&gt;10428275&lt;/isbn&gt;&lt;urls&gt;&lt;related-urls&gt;&lt;url&gt;https://doi.org/10.5670/oceanog.2025.119&lt;/url&gt;&lt;/related-urls&gt;&lt;/urls&gt;&lt;electronic-resource-num&gt;10.5670/oceanog.2025.119&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(Fakoya et al., 2025)</w:t>
      </w:r>
      <w:r w:rsidRPr="008C0D10">
        <w:rPr>
          <w:rFonts w:ascii="Verdana" w:eastAsia="Aptos" w:hAnsi="Verdana"/>
          <w:sz w:val="20"/>
          <w:szCs w:val="20"/>
        </w:rPr>
        <w:fldChar w:fldCharType="end"/>
      </w:r>
      <w:r w:rsidRPr="008C0D10">
        <w:rPr>
          <w:rFonts w:ascii="Verdana" w:eastAsia="Aptos" w:hAnsi="Verdana"/>
          <w:sz w:val="20"/>
          <w:szCs w:val="20"/>
        </w:rPr>
        <w:t xml:space="preserve">. Fishing activity in Redcliff area is largely concentrated on a monthly scale (71%) of participants, 14% were fishing every fortnight, five percent fish on a weekly basis, and 10% set out their nets or cast their lines only once daily (see Figure 1). The higher </w:t>
      </w:r>
      <w:r w:rsidRPr="00BC6D6D">
        <w:rPr>
          <w:rFonts w:ascii="Verdana" w:eastAsia="Aptos" w:hAnsi="Verdana"/>
          <w:bCs/>
          <w:iCs/>
          <w:sz w:val="20"/>
          <w:szCs w:val="20"/>
        </w:rPr>
        <w:t>proportion</w:t>
      </w:r>
      <w:r w:rsidRPr="008C0D10">
        <w:rPr>
          <w:rFonts w:ascii="Verdana" w:eastAsia="Aptos" w:hAnsi="Verdana"/>
          <w:sz w:val="20"/>
          <w:szCs w:val="20"/>
        </w:rPr>
        <w:t xml:space="preserve"> of fishermen engaging in fishing activities monthly, indicates that fishing is done on part-time basis. The proportion of fishermen fishing daily, indicates dependency on small scale fishing for survival. </w:t>
      </w:r>
    </w:p>
    <w:p w14:paraId="42CB4288" w14:textId="68E099D0" w:rsidR="000111F1" w:rsidRPr="008C0D10" w:rsidRDefault="000111F1" w:rsidP="00BC6D6D">
      <w:pPr>
        <w:ind w:left="0" w:firstLine="720"/>
        <w:rPr>
          <w:rFonts w:ascii="Verdana" w:eastAsia="Aptos" w:hAnsi="Verdana"/>
          <w:sz w:val="20"/>
          <w:szCs w:val="20"/>
        </w:rPr>
      </w:pPr>
      <w:r w:rsidRPr="008C0D10">
        <w:rPr>
          <w:rFonts w:ascii="Verdana" w:eastAsia="Aptos" w:hAnsi="Verdana"/>
          <w:sz w:val="20"/>
          <w:szCs w:val="20"/>
        </w:rPr>
        <w:t xml:space="preserve"> </w:t>
      </w:r>
    </w:p>
    <w:p w14:paraId="0AC426A4" w14:textId="77777777" w:rsidR="000111F1" w:rsidRPr="008C0D10" w:rsidRDefault="000111F1" w:rsidP="000111F1">
      <w:pPr>
        <w:rPr>
          <w:rFonts w:ascii="Verdana" w:eastAsia="Aptos" w:hAnsi="Verdana"/>
          <w:sz w:val="20"/>
          <w:szCs w:val="20"/>
        </w:rPr>
      </w:pPr>
      <w:r w:rsidRPr="008C0D10">
        <w:rPr>
          <w:rFonts w:ascii="Verdana" w:eastAsia="Aptos" w:hAnsi="Verdana"/>
          <w:sz w:val="20"/>
          <w:szCs w:val="20"/>
        </w:rPr>
        <w:t>One respondent explained this pattern clearly, stating that:</w:t>
      </w:r>
    </w:p>
    <w:p w14:paraId="641EB90A" w14:textId="77777777" w:rsidR="00BC6D6D" w:rsidRDefault="00BC6D6D" w:rsidP="000111F1">
      <w:pPr>
        <w:ind w:left="1134"/>
        <w:rPr>
          <w:rFonts w:ascii="Verdana" w:eastAsia="Aptos" w:hAnsi="Verdana"/>
          <w:i/>
          <w:sz w:val="20"/>
          <w:szCs w:val="20"/>
        </w:rPr>
      </w:pPr>
    </w:p>
    <w:p w14:paraId="220B0A6B" w14:textId="57D6BD08" w:rsidR="000111F1" w:rsidRDefault="000111F1" w:rsidP="00BC6D6D">
      <w:pPr>
        <w:ind w:left="851"/>
        <w:rPr>
          <w:rFonts w:ascii="Verdana" w:eastAsia="Aptos" w:hAnsi="Verdana"/>
          <w:i/>
          <w:sz w:val="20"/>
          <w:szCs w:val="20"/>
        </w:rPr>
      </w:pPr>
      <w:r w:rsidRPr="008C0D10">
        <w:rPr>
          <w:rFonts w:ascii="Verdana" w:eastAsia="Aptos" w:hAnsi="Verdana"/>
          <w:i/>
          <w:sz w:val="20"/>
          <w:szCs w:val="20"/>
        </w:rPr>
        <w:t>“I only go to the dam when I have no other income opportunities that month, so fishing helps me survive when things are difficult”</w:t>
      </w:r>
    </w:p>
    <w:p w14:paraId="361C872A" w14:textId="77777777" w:rsidR="00BC6D6D" w:rsidRPr="008C0D10" w:rsidRDefault="00BC6D6D" w:rsidP="00BC6D6D">
      <w:pPr>
        <w:ind w:left="851"/>
        <w:rPr>
          <w:rFonts w:ascii="Verdana" w:eastAsia="Aptos" w:hAnsi="Verdana"/>
          <w:i/>
          <w:sz w:val="20"/>
          <w:szCs w:val="20"/>
        </w:rPr>
      </w:pPr>
    </w:p>
    <w:p w14:paraId="1C9B5E20" w14:textId="77777777" w:rsidR="000111F1" w:rsidRDefault="000111F1" w:rsidP="00BC6D6D">
      <w:pPr>
        <w:ind w:left="0" w:firstLine="720"/>
        <w:rPr>
          <w:rFonts w:ascii="Verdana" w:eastAsia="Aptos" w:hAnsi="Verdana"/>
          <w:sz w:val="20"/>
          <w:szCs w:val="20"/>
        </w:rPr>
      </w:pPr>
      <w:r w:rsidRPr="008C0D10">
        <w:rPr>
          <w:rFonts w:ascii="Verdana" w:eastAsia="Aptos" w:hAnsi="Verdana"/>
          <w:sz w:val="20"/>
          <w:szCs w:val="20"/>
        </w:rPr>
        <w:t xml:space="preserve">Another significant recreational feature in ward 8 is the Cactus Poort Dam. Although the dam is surrounded by beautiful landscape and offers thrilling activities like fishing and canoeing, the area is less desirable for tourists and relaxation due to gold panners, illicit mining, and blasting. There are several enhancements that could be implemented in the area to make it more attractive to visitors, including the establishment of ziplining activities and speed boats, and the development of chalets to accommodate tourists close to the dam </w:t>
      </w:r>
      <w:r w:rsidRPr="008C0D10">
        <w:rPr>
          <w:rFonts w:ascii="Verdana" w:eastAsia="Aptos" w:hAnsi="Verdana"/>
          <w:sz w:val="20"/>
          <w:szCs w:val="20"/>
        </w:rPr>
        <w:lastRenderedPageBreak/>
        <w:fldChar w:fldCharType="begin"/>
      </w:r>
      <w:r w:rsidRPr="008C0D10">
        <w:rPr>
          <w:rFonts w:ascii="Verdana" w:eastAsia="Aptos" w:hAnsi="Verdana"/>
          <w:sz w:val="20"/>
          <w:szCs w:val="20"/>
        </w:rPr>
        <w:instrText xml:space="preserve"> ADDIN EN.CITE &lt;EndNote&gt;&lt;Cite&gt;&lt;Author&gt;Mafuku&lt;/Author&gt;&lt;Year&gt;2024&lt;/Year&gt;&lt;RecNum&gt;24&lt;/RecNum&gt;&lt;DisplayText&gt;(Mafuku, 2024)&lt;/DisplayText&gt;&lt;record&gt;&lt;rec-number&gt;24&lt;/rec-number&gt;&lt;foreign-keys&gt;&lt;key app="EN" db-id="pwv529spvfx0dje9xrm5za5k0d5esfaxd5a9" timestamp="1790363032"&gt;24&lt;/key&gt;&lt;/foreign-keys&gt;&lt;ref-type name="Report"&gt;27&lt;/ref-type&gt;&lt;contributors&gt;&lt;authors&gt;&lt;author&gt;Mafuku, S. H.&lt;/author&gt;&lt;/authors&gt;&lt;/contributors&gt;&lt;titles&gt;&lt;title&gt;Redcliff Municipality master plan: Written statement&lt;/title&gt;&lt;/titles&gt;&lt;dates&gt;&lt;year&gt;2024&lt;/year&gt;&lt;/dates&gt;&lt;pub-location&gt;Kwekwe&lt;/pub-location&gt;&lt;publisher&gt;Spatial Hub (Pvt) Ltd, Redcliff Municipality&lt;/publisher&gt;&lt;urls&gt;&lt;related-urls&gt;&lt;url&gt;https://ucaz.org.zw/wp-content/uploads/2025/01/Redcliff-Municipality-Masterplan.pdf&lt;/url&gt;&lt;/related-urls&gt;&lt;/urls&gt;&lt;/record&gt;&lt;/Cite&gt;&lt;/EndNote&gt;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(Mafuku, 2024)</w:t>
      </w:r>
      <w:r w:rsidRPr="008C0D10">
        <w:rPr>
          <w:rFonts w:ascii="Verdana" w:eastAsia="Aptos" w:hAnsi="Verdana"/>
          <w:sz w:val="20"/>
          <w:szCs w:val="20"/>
        </w:rPr>
        <w:fldChar w:fldCharType="end"/>
      </w:r>
      <w:r w:rsidRPr="008C0D10">
        <w:rPr>
          <w:rFonts w:ascii="Verdana" w:eastAsia="Aptos" w:hAnsi="Verdana"/>
          <w:sz w:val="20"/>
          <w:szCs w:val="20"/>
        </w:rPr>
        <w:t>. In this context, the dam can be a recreational development site for ziplining, speed boating, chalets and tourists to visit, but it must be set in the context of existing socio-economic factors. However, informal mining and environmental degradation are ongoing activities that further enhance the dam's role as a livelihood space and not a formal tourism destination, which demonstrates the importance of small-scale fisheries as a diversification tool in the local economy.</w:t>
      </w:r>
    </w:p>
    <w:p w14:paraId="2B902489" w14:textId="77777777" w:rsidR="00BC6D6D" w:rsidRPr="008C0D10" w:rsidRDefault="00BC6D6D" w:rsidP="00BC6D6D">
      <w:pPr>
        <w:ind w:left="0" w:firstLine="720"/>
        <w:rPr>
          <w:rFonts w:ascii="Verdana" w:eastAsia="Aptos" w:hAnsi="Verdana"/>
          <w:sz w:val="20"/>
          <w:szCs w:val="20"/>
        </w:rPr>
      </w:pPr>
    </w:p>
    <w:p w14:paraId="0F76AE65" w14:textId="77777777" w:rsidR="000111F1" w:rsidRPr="00BC6D6D" w:rsidRDefault="000111F1" w:rsidP="00BC6D6D">
      <w:pPr>
        <w:pStyle w:val="ListParagraph"/>
        <w:numPr>
          <w:ilvl w:val="1"/>
          <w:numId w:val="49"/>
        </w:numPr>
        <w:ind w:left="709" w:hanging="709"/>
        <w:rPr>
          <w:rFonts w:ascii="Verdana" w:eastAsia="Aptos" w:hAnsi="Verdana"/>
          <w:b/>
          <w:iCs/>
          <w:szCs w:val="22"/>
        </w:rPr>
      </w:pPr>
      <w:r w:rsidRPr="00BC6D6D">
        <w:rPr>
          <w:rFonts w:ascii="Verdana" w:eastAsia="Aptos" w:hAnsi="Verdana"/>
          <w:b/>
          <w:iCs/>
          <w:szCs w:val="22"/>
        </w:rPr>
        <w:t>Purpose of Fishing Activities</w:t>
      </w:r>
    </w:p>
    <w:p w14:paraId="23ED9339" w14:textId="77777777" w:rsidR="00BC6D6D" w:rsidRDefault="00BC6D6D" w:rsidP="00BC6D6D">
      <w:pPr>
        <w:ind w:left="0" w:firstLine="720"/>
        <w:rPr>
          <w:rFonts w:ascii="Verdana" w:eastAsia="Aptos" w:hAnsi="Verdana"/>
          <w:sz w:val="20"/>
          <w:szCs w:val="20"/>
        </w:rPr>
      </w:pPr>
    </w:p>
    <w:p w14:paraId="570D1814" w14:textId="1B4AE987" w:rsidR="000111F1" w:rsidRDefault="000111F1" w:rsidP="00BC6D6D">
      <w:pPr>
        <w:ind w:left="0" w:firstLine="720"/>
        <w:rPr>
          <w:rFonts w:ascii="Verdana" w:eastAsia="Aptos" w:hAnsi="Verdana"/>
          <w:sz w:val="20"/>
          <w:szCs w:val="20"/>
        </w:rPr>
      </w:pPr>
      <w:r w:rsidRPr="008C0D10">
        <w:rPr>
          <w:rFonts w:ascii="Verdana" w:eastAsia="Aptos" w:hAnsi="Verdana"/>
          <w:sz w:val="20"/>
          <w:szCs w:val="20"/>
        </w:rPr>
        <w:t>The dominant category (40%) combines household consumption and selling fish for income. A further 29% fish solely for own consumption, while 20% combine recreation and consumption. Only a small proportion engage in selling only (5%) or recreational fishing alone (1%). Overall, the findings show that fishing is primarily driven by subsistence and livelihood needs rather than commercial profit or recreation (Figure 2).</w:t>
      </w:r>
    </w:p>
    <w:p w14:paraId="6167E9BC" w14:textId="77777777" w:rsidR="00BC6D6D" w:rsidRPr="008C0D10" w:rsidRDefault="00BC6D6D" w:rsidP="00BC6D6D">
      <w:pPr>
        <w:ind w:left="0" w:firstLine="720"/>
        <w:rPr>
          <w:rFonts w:ascii="Verdana" w:eastAsia="Aptos" w:hAnsi="Verdana"/>
          <w:sz w:val="20"/>
          <w:szCs w:val="20"/>
        </w:rPr>
      </w:pPr>
    </w:p>
    <w:p w14:paraId="2C61AABB" w14:textId="77777777" w:rsidR="000111F1" w:rsidRPr="008C0D10" w:rsidRDefault="000111F1" w:rsidP="000111F1">
      <w:pPr>
        <w:keepNext/>
        <w:rPr>
          <w:rFonts w:ascii="Verdana" w:eastAsia="Aptos" w:hAnsi="Verdana"/>
          <w:sz w:val="20"/>
          <w:szCs w:val="20"/>
        </w:rPr>
      </w:pPr>
      <w:r w:rsidRPr="008C0D10">
        <w:rPr>
          <w:rFonts w:ascii="Verdana" w:eastAsia="Aptos" w:hAnsi="Verdana"/>
          <w:noProof/>
          <w:sz w:val="20"/>
          <w:szCs w:val="20"/>
          <w:lang w:eastAsia="en-ZA"/>
        </w:rPr>
        <w:drawing>
          <wp:inline distT="0" distB="0" distL="0" distR="0" wp14:anchorId="76AD3AD6" wp14:editId="10E181E7">
            <wp:extent cx="5084064" cy="2677363"/>
            <wp:effectExtent l="0" t="0" r="2540" b="8890"/>
            <wp:docPr id="801297859" name="Chart 1">
              <a:extLst xmlns:a="http://schemas.openxmlformats.org/drawingml/2006/main">
                <a:ext uri="{FF2B5EF4-FFF2-40B4-BE49-F238E27FC236}">
                  <a16:creationId xmlns:a16="http://schemas.microsoft.com/office/drawing/2014/main" id="{32238EB6-BA9A-F9AB-4FCF-A82BD17203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9DF9E40" w14:textId="77777777" w:rsidR="000111F1" w:rsidRPr="00BC6D6D" w:rsidRDefault="000111F1" w:rsidP="000111F1">
      <w:pPr>
        <w:keepNext/>
        <w:rPr>
          <w:rFonts w:ascii="Verdana" w:eastAsia="Aptos" w:hAnsi="Verdana"/>
          <w:b/>
          <w:bCs/>
          <w:sz w:val="20"/>
          <w:szCs w:val="20"/>
        </w:rPr>
      </w:pPr>
      <w:r w:rsidRPr="00BC6D6D">
        <w:rPr>
          <w:rFonts w:ascii="Verdana" w:eastAsia="Aptos" w:hAnsi="Verdana"/>
          <w:b/>
          <w:bCs/>
          <w:sz w:val="20"/>
          <w:szCs w:val="20"/>
        </w:rPr>
        <w:t>Figure 2: Main reason for fishing at Cactus Poort Dam, Redcliff, Zimbabwe.</w:t>
      </w:r>
    </w:p>
    <w:p w14:paraId="219FBAD4" w14:textId="77777777" w:rsidR="00BC6D6D" w:rsidRDefault="00BC6D6D" w:rsidP="00BC6D6D">
      <w:pPr>
        <w:ind w:left="0" w:firstLine="720"/>
        <w:rPr>
          <w:rFonts w:ascii="Verdana" w:eastAsia="Aptos" w:hAnsi="Verdana"/>
          <w:sz w:val="20"/>
          <w:szCs w:val="20"/>
        </w:rPr>
      </w:pPr>
    </w:p>
    <w:p w14:paraId="2F81568A" w14:textId="691F0B4C" w:rsidR="00BC6D6D" w:rsidRDefault="000111F1" w:rsidP="00BC6D6D">
      <w:pPr>
        <w:ind w:left="0" w:firstLine="720"/>
        <w:rPr>
          <w:rFonts w:ascii="Verdana" w:eastAsia="Aptos" w:hAnsi="Verdana"/>
          <w:sz w:val="20"/>
          <w:szCs w:val="20"/>
        </w:rPr>
      </w:pPr>
      <w:r w:rsidRPr="008C0D10">
        <w:rPr>
          <w:rFonts w:ascii="Verdana" w:eastAsia="Aptos" w:hAnsi="Verdana"/>
          <w:sz w:val="20"/>
          <w:szCs w:val="20"/>
        </w:rPr>
        <w:t xml:space="preserve">Key findings show that none of the participants fishes exclusively for commerce, the dominant category (40%) combines household subsistence and selling for cash income (Figure 2). A further 29% kept everything they </w:t>
      </w:r>
      <w:r w:rsidR="00325D05" w:rsidRPr="008C0D10">
        <w:rPr>
          <w:rFonts w:ascii="Verdana" w:eastAsia="Aptos" w:hAnsi="Verdana"/>
          <w:sz w:val="20"/>
          <w:szCs w:val="20"/>
        </w:rPr>
        <w:t>caught</w:t>
      </w:r>
      <w:r w:rsidRPr="008C0D10">
        <w:rPr>
          <w:rFonts w:ascii="Verdana" w:eastAsia="Aptos" w:hAnsi="Verdana"/>
          <w:sz w:val="20"/>
          <w:szCs w:val="20"/>
        </w:rPr>
        <w:t xml:space="preserve"> for their own consumption, while 20% were additionally fishing for recreation to subsistence and only five percent blended selling with leisure. Nutrition and livelihood first then profit and leisure as key drivers for local fishing. </w:t>
      </w:r>
    </w:p>
    <w:p w14:paraId="52C6E0AE" w14:textId="07CF1C67" w:rsidR="000111F1" w:rsidRPr="008C0D10" w:rsidRDefault="000111F1" w:rsidP="00BC6D6D">
      <w:pPr>
        <w:ind w:left="0" w:firstLine="720"/>
        <w:rPr>
          <w:rFonts w:ascii="Verdana" w:eastAsia="Aptos" w:hAnsi="Verdana"/>
          <w:sz w:val="20"/>
          <w:szCs w:val="20"/>
        </w:rPr>
      </w:pPr>
      <w:r w:rsidRPr="008C0D10">
        <w:rPr>
          <w:rFonts w:ascii="Verdana" w:eastAsia="Aptos" w:hAnsi="Verdana"/>
          <w:sz w:val="20"/>
          <w:szCs w:val="20"/>
        </w:rPr>
        <w:t xml:space="preserve"> </w:t>
      </w:r>
    </w:p>
    <w:p w14:paraId="5F83C085" w14:textId="77777777" w:rsidR="00BC6D6D" w:rsidRDefault="000111F1" w:rsidP="000111F1">
      <w:pPr>
        <w:rPr>
          <w:rFonts w:ascii="Verdana" w:eastAsia="Aptos" w:hAnsi="Verdana"/>
          <w:sz w:val="20"/>
          <w:szCs w:val="20"/>
        </w:rPr>
      </w:pPr>
      <w:r w:rsidRPr="008C0D10">
        <w:rPr>
          <w:rFonts w:ascii="Verdana" w:eastAsia="Aptos" w:hAnsi="Verdana"/>
          <w:sz w:val="20"/>
          <w:szCs w:val="20"/>
        </w:rPr>
        <w:t>Considering respondent 10:</w:t>
      </w:r>
    </w:p>
    <w:p w14:paraId="32A64E7A" w14:textId="0FE1ABAD" w:rsidR="000111F1" w:rsidRPr="008C0D10" w:rsidRDefault="000111F1" w:rsidP="000111F1">
      <w:pPr>
        <w:rPr>
          <w:rFonts w:ascii="Verdana" w:eastAsia="Aptos" w:hAnsi="Verdana"/>
          <w:sz w:val="20"/>
          <w:szCs w:val="20"/>
        </w:rPr>
      </w:pPr>
      <w:r w:rsidRPr="008C0D10">
        <w:rPr>
          <w:rFonts w:ascii="Verdana" w:eastAsia="Aptos" w:hAnsi="Verdana"/>
          <w:sz w:val="20"/>
          <w:szCs w:val="20"/>
        </w:rPr>
        <w:t xml:space="preserve"> </w:t>
      </w:r>
    </w:p>
    <w:p w14:paraId="311D5AF0" w14:textId="387CF132" w:rsidR="000111F1" w:rsidRDefault="000111F1" w:rsidP="00BC6D6D">
      <w:pPr>
        <w:ind w:left="851"/>
        <w:rPr>
          <w:rFonts w:ascii="Verdana" w:eastAsia="Aptos" w:hAnsi="Verdana"/>
          <w:i/>
          <w:sz w:val="20"/>
          <w:szCs w:val="20"/>
        </w:rPr>
      </w:pPr>
      <w:r w:rsidRPr="008C0D10">
        <w:rPr>
          <w:rFonts w:ascii="Verdana" w:eastAsia="Aptos" w:hAnsi="Verdana"/>
          <w:i/>
          <w:sz w:val="20"/>
          <w:szCs w:val="20"/>
        </w:rPr>
        <w:t xml:space="preserve">“We fish mainly to eat at home first, and if there is extra, then we sell it to get small money for other needs” </w:t>
      </w:r>
    </w:p>
    <w:p w14:paraId="5E813DC8" w14:textId="77777777" w:rsidR="00BC6D6D" w:rsidRPr="008C0D10" w:rsidRDefault="00BC6D6D" w:rsidP="00BC6D6D">
      <w:pPr>
        <w:ind w:left="851"/>
        <w:rPr>
          <w:rFonts w:ascii="Verdana" w:eastAsia="Aptos" w:hAnsi="Verdana"/>
          <w:i/>
          <w:sz w:val="20"/>
          <w:szCs w:val="20"/>
        </w:rPr>
      </w:pPr>
    </w:p>
    <w:p w14:paraId="4E368101" w14:textId="52086916" w:rsidR="000111F1" w:rsidRDefault="000111F1" w:rsidP="00BC6D6D">
      <w:pPr>
        <w:ind w:left="0" w:firstLine="720"/>
        <w:rPr>
          <w:rFonts w:ascii="Verdana" w:eastAsia="Aptos" w:hAnsi="Verdana"/>
          <w:sz w:val="20"/>
          <w:szCs w:val="20"/>
        </w:rPr>
      </w:pPr>
      <w:r w:rsidRPr="008C0D10">
        <w:rPr>
          <w:rFonts w:ascii="Verdana" w:eastAsia="Aptos" w:hAnsi="Verdana"/>
          <w:sz w:val="20"/>
          <w:szCs w:val="20"/>
        </w:rPr>
        <w:t xml:space="preserve">There are few people engaging in recreational </w:t>
      </w:r>
      <w:r w:rsidR="00BC6D6D" w:rsidRPr="008C0D10">
        <w:rPr>
          <w:rFonts w:ascii="Verdana" w:eastAsia="Aptos" w:hAnsi="Verdana"/>
          <w:sz w:val="20"/>
          <w:szCs w:val="20"/>
        </w:rPr>
        <w:t>fishing</w:t>
      </w:r>
      <w:r w:rsidRPr="008C0D10">
        <w:rPr>
          <w:rFonts w:ascii="Verdana" w:eastAsia="Aptos" w:hAnsi="Verdana"/>
          <w:sz w:val="20"/>
          <w:szCs w:val="20"/>
        </w:rPr>
        <w:t xml:space="preserve">.  This could be related to the cost of fishing expeditions and gear used for fishing. Similarly, very few would do recreational fishing and sell their catch. However, some fishermen would prefer recreational and consumption of the catch if they manage to catch anything. </w:t>
      </w:r>
    </w:p>
    <w:p w14:paraId="4389AFFF" w14:textId="77777777" w:rsidR="00BC6D6D" w:rsidRPr="008C0D10" w:rsidRDefault="00BC6D6D" w:rsidP="00BC6D6D">
      <w:pPr>
        <w:ind w:left="0" w:firstLine="720"/>
        <w:rPr>
          <w:rFonts w:ascii="Verdana" w:eastAsia="Aptos" w:hAnsi="Verdana"/>
          <w:b/>
          <w:i/>
          <w:sz w:val="20"/>
          <w:szCs w:val="20"/>
        </w:rPr>
      </w:pPr>
    </w:p>
    <w:p w14:paraId="1BFFD8B6" w14:textId="77777777" w:rsidR="000111F1" w:rsidRDefault="000111F1" w:rsidP="00BC6D6D">
      <w:pPr>
        <w:pStyle w:val="ListParagraph"/>
        <w:numPr>
          <w:ilvl w:val="1"/>
          <w:numId w:val="49"/>
        </w:numPr>
        <w:ind w:left="709" w:hanging="709"/>
        <w:rPr>
          <w:rFonts w:ascii="Verdana" w:eastAsia="Aptos" w:hAnsi="Verdana"/>
          <w:b/>
          <w:iCs/>
          <w:szCs w:val="22"/>
        </w:rPr>
      </w:pPr>
      <w:r w:rsidRPr="00BC6D6D">
        <w:rPr>
          <w:rFonts w:ascii="Verdana" w:eastAsia="Aptos" w:hAnsi="Verdana"/>
          <w:b/>
          <w:iCs/>
          <w:szCs w:val="22"/>
        </w:rPr>
        <w:t>Fish Catch Size per Expedition from the Cactus Poort, Redcliff</w:t>
      </w:r>
    </w:p>
    <w:p w14:paraId="46C725D2" w14:textId="77777777" w:rsidR="002713C0" w:rsidRDefault="002713C0" w:rsidP="002713C0">
      <w:pPr>
        <w:ind w:left="0" w:firstLine="0"/>
        <w:rPr>
          <w:rFonts w:ascii="Verdana" w:eastAsia="Aptos" w:hAnsi="Verdana"/>
          <w:b/>
          <w:iCs/>
          <w:szCs w:val="22"/>
        </w:rPr>
      </w:pPr>
    </w:p>
    <w:p w14:paraId="29323ACE" w14:textId="0706AF2E" w:rsidR="002713C0" w:rsidRPr="002713C0" w:rsidRDefault="002713C0" w:rsidP="002713C0">
      <w:pPr>
        <w:ind w:left="0" w:firstLine="720"/>
        <w:rPr>
          <w:rFonts w:ascii="Verdana" w:eastAsia="Aptos" w:hAnsi="Verdana"/>
          <w:b/>
          <w:iCs/>
          <w:szCs w:val="22"/>
        </w:rPr>
      </w:pPr>
      <w:r w:rsidRPr="008C0D10">
        <w:rPr>
          <w:rFonts w:ascii="Verdana" w:eastAsia="Aptos" w:hAnsi="Verdana"/>
          <w:sz w:val="20"/>
          <w:szCs w:val="20"/>
        </w:rPr>
        <w:t xml:space="preserve">Across the twenty-one fishing participant households, a typical yield is about 6kg of fish. Individual trips range from a single kilo to as much as fifteen kilograms of fish. One-third of fishing activities yield between 5–10 kg of fish; 11% of fishermen caught &lt;1 kg, 14% caught 1 – 2 kg, 2 – 3kg or 3 – 5 kg apiece (Figure 3). Poor aquaculture training was evident in a study by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AuthorYear="1"&gt;&lt;Author&gt;Gwazani&lt;/Author&gt;&lt;Year&gt;2022&lt;/Year&gt;&lt;RecNum&gt;14&lt;/RecNum&gt;&lt;DisplayText&gt;Gwazani et al. (2022)&lt;/DisplayText&gt;&lt;record&gt;&lt;rec-number&gt;14&lt;/rec-number&gt;&lt;foreign-keys&gt;&lt;key app="EN" db-id="pwv529spvfx0dje9xrm5za5k0d5esfaxd5a9" timestamp="1790363032"&gt;14&lt;/key&gt;&lt;/foreign-keys&gt;&lt;ref-type name="Journal Article"&gt;17&lt;/ref-type&gt;&lt;contributors&gt;&lt;authors&gt;&lt;author&gt;Gwazani, Rachel&lt;/author&gt;&lt;author&gt;Gandiwa, Edson&lt;/author&gt;&lt;author&gt;Poshiwa, Xavier&lt;/author&gt;&lt;/authors&gt;&lt;/contributors&gt;&lt;titles&gt;&lt;title&gt;Rural small-scale aquaculture: An assessment of farmers’ perceptions and technical efficiency in Masvingo, Zimbabwe&lt;/title&gt;&lt;secondary-title&gt;Cogent Food &amp;amp; Agriculture&lt;/secondary-title&gt;&lt;/titles&gt;&lt;periodical&gt;&lt;full-title&gt;Cogent Food &amp;amp; Agriculture&lt;/full-title&gt;&lt;/periodical&gt;&lt;volume&gt;8&lt;/volume&gt;&lt;number&gt;1&lt;/number&gt;&lt;dates&gt;&lt;year&gt;2022&lt;/year&gt;&lt;/dates&gt;&lt;isbn&gt;2331-1932&lt;/isbn&gt;&lt;urls&gt;&lt;related-urls&gt;&lt;url&gt;https://doi.org/10.1080/23311932.2022.2139817&lt;/url&gt;&lt;/related-urls&gt;&lt;/urls&gt;&lt;electronic-resource-num&gt;10.1080/23311932.2022.2139817&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Gwazani et al. (2022)</w:t>
      </w:r>
      <w:r w:rsidRPr="008C0D10">
        <w:rPr>
          <w:rFonts w:ascii="Verdana" w:eastAsia="Aptos" w:hAnsi="Verdana"/>
          <w:sz w:val="20"/>
          <w:szCs w:val="20"/>
        </w:rPr>
        <w:fldChar w:fldCharType="end"/>
      </w:r>
      <w:r w:rsidRPr="008C0D10">
        <w:rPr>
          <w:rFonts w:ascii="Verdana" w:eastAsia="Aptos" w:hAnsi="Verdana"/>
          <w:sz w:val="20"/>
          <w:szCs w:val="20"/>
        </w:rPr>
        <w:t xml:space="preserve"> "Rural small-scale aquaculture: An assessment of farmers’ perceptions and technical efficiency in Masvingo, Zimbabwe," as respondents were unaware of the significance of pond water inlets and outlets to water quality </w:t>
      </w:r>
      <w:r w:rsidRPr="008C0D10">
        <w:rPr>
          <w:rFonts w:ascii="Verdana" w:eastAsia="Aptos" w:hAnsi="Verdana"/>
          <w:sz w:val="20"/>
          <w:szCs w:val="20"/>
        </w:rPr>
        <w:lastRenderedPageBreak/>
        <w:t>management or the implications of feed and fingerling quality or quantity to growth performance.</w:t>
      </w:r>
    </w:p>
    <w:p w14:paraId="41296D53" w14:textId="77777777" w:rsidR="000111F1" w:rsidRPr="008C0D10" w:rsidRDefault="000111F1" w:rsidP="000111F1">
      <w:pPr>
        <w:rPr>
          <w:rFonts w:ascii="Verdana" w:eastAsia="Aptos" w:hAnsi="Verdana"/>
          <w:sz w:val="20"/>
          <w:szCs w:val="20"/>
        </w:rPr>
      </w:pPr>
      <w:r w:rsidRPr="008C0D10">
        <w:rPr>
          <w:rFonts w:ascii="Verdana" w:eastAsia="Aptos" w:hAnsi="Verdana"/>
          <w:noProof/>
          <w:sz w:val="20"/>
          <w:szCs w:val="20"/>
          <w:lang w:eastAsia="en-ZA"/>
        </w:rPr>
        <w:drawing>
          <wp:inline distT="0" distB="0" distL="0" distR="0" wp14:anchorId="00138D76" wp14:editId="28095D4B">
            <wp:extent cx="4996282" cy="2801721"/>
            <wp:effectExtent l="0" t="0" r="13970" b="17780"/>
            <wp:docPr id="337218480" name="Chart 1">
              <a:extLst xmlns:a="http://schemas.openxmlformats.org/drawingml/2006/main">
                <a:ext uri="{FF2B5EF4-FFF2-40B4-BE49-F238E27FC236}">
                  <a16:creationId xmlns:a16="http://schemas.microsoft.com/office/drawing/2014/main" id="{85E23746-E3D9-8533-1AA7-C9537B11E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D53CD42" w14:textId="35E054CB" w:rsidR="000111F1" w:rsidRDefault="000111F1" w:rsidP="00AF68A2">
      <w:pPr>
        <w:ind w:left="0" w:firstLine="0"/>
        <w:rPr>
          <w:rFonts w:ascii="Verdana" w:eastAsia="Aptos" w:hAnsi="Verdana"/>
          <w:b/>
          <w:bCs/>
          <w:sz w:val="20"/>
          <w:szCs w:val="20"/>
        </w:rPr>
      </w:pPr>
      <w:r w:rsidRPr="00AF68A2">
        <w:rPr>
          <w:rFonts w:ascii="Verdana" w:eastAsia="Aptos" w:hAnsi="Verdana"/>
          <w:b/>
          <w:bCs/>
          <w:sz w:val="20"/>
          <w:szCs w:val="20"/>
        </w:rPr>
        <w:t xml:space="preserve">Figure </w:t>
      </w:r>
      <w:r w:rsidR="00AF68A2" w:rsidRPr="00AF68A2">
        <w:rPr>
          <w:rFonts w:ascii="Verdana" w:eastAsia="Aptos" w:hAnsi="Verdana"/>
          <w:b/>
          <w:bCs/>
          <w:sz w:val="20"/>
          <w:szCs w:val="20"/>
        </w:rPr>
        <w:t xml:space="preserve">3: </w:t>
      </w:r>
      <w:r w:rsidRPr="00AF68A2">
        <w:rPr>
          <w:rFonts w:ascii="Verdana" w:eastAsia="Aptos" w:hAnsi="Verdana"/>
          <w:b/>
          <w:bCs/>
          <w:sz w:val="20"/>
          <w:szCs w:val="20"/>
        </w:rPr>
        <w:t xml:space="preserve">Average </w:t>
      </w:r>
      <w:r w:rsidR="00AF68A2" w:rsidRPr="00AF68A2">
        <w:rPr>
          <w:rFonts w:ascii="Verdana" w:eastAsia="Aptos" w:hAnsi="Verdana"/>
          <w:b/>
          <w:bCs/>
          <w:sz w:val="20"/>
          <w:szCs w:val="20"/>
        </w:rPr>
        <w:t xml:space="preserve">Fish Catch Obtained Per Fishing Expedition, Reflecting </w:t>
      </w:r>
      <w:r w:rsidR="002713C0" w:rsidRPr="00AF68A2">
        <w:rPr>
          <w:rFonts w:ascii="Verdana" w:eastAsia="Aptos" w:hAnsi="Verdana"/>
          <w:b/>
          <w:bCs/>
          <w:sz w:val="20"/>
          <w:szCs w:val="20"/>
        </w:rPr>
        <w:t>the</w:t>
      </w:r>
      <w:r w:rsidR="00AF68A2" w:rsidRPr="00AF68A2">
        <w:rPr>
          <w:rFonts w:ascii="Verdana" w:eastAsia="Aptos" w:hAnsi="Verdana"/>
          <w:b/>
          <w:bCs/>
          <w:sz w:val="20"/>
          <w:szCs w:val="20"/>
        </w:rPr>
        <w:t xml:space="preserve"> Typical Harvest Levels </w:t>
      </w:r>
      <w:r w:rsidR="00325D05" w:rsidRPr="00AF68A2">
        <w:rPr>
          <w:rFonts w:ascii="Verdana" w:eastAsia="Aptos" w:hAnsi="Verdana"/>
          <w:b/>
          <w:bCs/>
          <w:sz w:val="20"/>
          <w:szCs w:val="20"/>
        </w:rPr>
        <w:t>of</w:t>
      </w:r>
      <w:r w:rsidR="00AF68A2" w:rsidRPr="00AF68A2">
        <w:rPr>
          <w:rFonts w:ascii="Verdana" w:eastAsia="Aptos" w:hAnsi="Verdana"/>
          <w:b/>
          <w:bCs/>
          <w:sz w:val="20"/>
          <w:szCs w:val="20"/>
        </w:rPr>
        <w:t xml:space="preserve"> Local Fishers.</w:t>
      </w:r>
    </w:p>
    <w:p w14:paraId="42F66173" w14:textId="0BE736A1" w:rsidR="000111F1" w:rsidRPr="008C0D10" w:rsidRDefault="000111F1" w:rsidP="002713C0">
      <w:pPr>
        <w:ind w:left="0" w:firstLine="720"/>
        <w:rPr>
          <w:rFonts w:ascii="Verdana" w:eastAsia="Aptos" w:hAnsi="Verdana"/>
          <w:sz w:val="20"/>
          <w:szCs w:val="20"/>
        </w:rPr>
      </w:pPr>
    </w:p>
    <w:p w14:paraId="01055804" w14:textId="77777777" w:rsidR="000111F1" w:rsidRDefault="000111F1" w:rsidP="000111F1">
      <w:pPr>
        <w:rPr>
          <w:rFonts w:ascii="Verdana" w:eastAsia="Aptos" w:hAnsi="Verdana"/>
          <w:sz w:val="20"/>
          <w:szCs w:val="20"/>
        </w:rPr>
      </w:pPr>
      <w:r w:rsidRPr="008C0D10">
        <w:rPr>
          <w:rFonts w:ascii="Verdana" w:eastAsia="Aptos" w:hAnsi="Verdana"/>
          <w:sz w:val="20"/>
          <w:szCs w:val="20"/>
        </w:rPr>
        <w:t>One respondent pointed to this discrepancy, saying:</w:t>
      </w:r>
    </w:p>
    <w:p w14:paraId="3079AFA9" w14:textId="77777777" w:rsidR="003E0EBC" w:rsidRPr="008C0D10" w:rsidRDefault="003E0EBC" w:rsidP="000111F1">
      <w:pPr>
        <w:rPr>
          <w:rFonts w:ascii="Verdana" w:eastAsia="Aptos" w:hAnsi="Verdana"/>
          <w:sz w:val="20"/>
          <w:szCs w:val="20"/>
        </w:rPr>
      </w:pPr>
    </w:p>
    <w:p w14:paraId="450E3FC2" w14:textId="77777777" w:rsidR="000111F1" w:rsidRPr="008C0D10" w:rsidRDefault="000111F1" w:rsidP="003E0EBC">
      <w:pPr>
        <w:ind w:left="851"/>
        <w:rPr>
          <w:rFonts w:ascii="Verdana" w:eastAsia="Aptos" w:hAnsi="Verdana"/>
          <w:i/>
          <w:sz w:val="20"/>
          <w:szCs w:val="20"/>
        </w:rPr>
      </w:pPr>
      <w:r w:rsidRPr="008C0D10">
        <w:rPr>
          <w:rFonts w:ascii="Verdana" w:eastAsia="Aptos" w:hAnsi="Verdana"/>
          <w:i/>
          <w:sz w:val="20"/>
          <w:szCs w:val="20"/>
        </w:rPr>
        <w:t>“Some days you come home with a good catch, some days you come home with almost nothing, it's all just a matter of luck and weather”</w:t>
      </w:r>
    </w:p>
    <w:p w14:paraId="66FE9B3C" w14:textId="77777777" w:rsidR="003E0EBC" w:rsidRDefault="003E0EBC" w:rsidP="003E0EBC">
      <w:pPr>
        <w:ind w:left="0" w:firstLine="0"/>
        <w:rPr>
          <w:rFonts w:ascii="Verdana" w:eastAsia="Aptos" w:hAnsi="Verdana"/>
          <w:sz w:val="20"/>
          <w:szCs w:val="20"/>
        </w:rPr>
      </w:pPr>
    </w:p>
    <w:p w14:paraId="4EB0D90F" w14:textId="467A904C" w:rsidR="000111F1" w:rsidRDefault="000111F1" w:rsidP="003E0EBC">
      <w:pPr>
        <w:ind w:left="0" w:firstLine="720"/>
        <w:rPr>
          <w:rFonts w:ascii="Verdana" w:eastAsia="Aptos" w:hAnsi="Verdana"/>
          <w:sz w:val="20"/>
          <w:szCs w:val="20"/>
        </w:rPr>
      </w:pPr>
      <w:r w:rsidRPr="008C0D10">
        <w:rPr>
          <w:rFonts w:ascii="Verdana" w:eastAsia="Aptos" w:hAnsi="Verdana"/>
          <w:sz w:val="20"/>
          <w:szCs w:val="20"/>
        </w:rPr>
        <w:t xml:space="preserve">These fluctuations further demonstrate the highly precarious and seasonal nature of small-scale fisheries at Cactus Poort Dam, which means they are used as a supplementary livelihood and not a reliable source of income.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AuthorYear="1"&gt;&lt;Author&gt;Nyathi&lt;/Author&gt;&lt;Year&gt;2023&lt;/Year&gt;&lt;RecNum&gt;35&lt;/RecNum&gt;&lt;DisplayText&gt;Nyathi et al. (2023)&lt;/DisplayText&gt;&lt;record&gt;&lt;rec-number&gt;35&lt;/rec-number&gt;&lt;foreign-keys&gt;&lt;key app="EN" db-id="pwv529spvfx0dje9xrm5za5k0d5esfaxd5a9" timestamp="1790363033"&gt;35&lt;/key&gt;&lt;/foreign-keys&gt;&lt;ref-type name="Book Section"&gt;5&lt;/ref-type&gt;&lt;contributors&gt;&lt;authors&gt;&lt;author&gt;Nyathi, Douglas&lt;/author&gt;&lt;author&gt;Ndlovu, Joram&lt;/author&gt;&lt;author&gt;Dube, Thulani&lt;/author&gt;&lt;author&gt;Mathe, Prince&lt;/author&gt;&lt;author&gt;Mathe, Bakani&lt;/author&gt;&lt;/authors&gt;&lt;/contributors&gt;&lt;titles&gt;&lt;title&gt;The Vulnerability of Small-Scale Fisheries-Based Livelihoods to Climatic and Non-Climatic Stressors in Kani Ward, Binga, Zimbabwe&lt;/title&gt;&lt;secondary-title&gt;Climate Change Strategies: Handling the Challenges of Adapting to a Changing Climate&lt;/secondary-title&gt;&lt;tertiary-title&gt;Climate Change Management&lt;/tertiary-title&gt;&lt;/titles&gt;&lt;pages&gt;617-634&lt;/pages&gt;&lt;section&gt;Chapter 30&lt;/section&gt;&lt;dates&gt;&lt;year&gt;2023&lt;/year&gt;&lt;/dates&gt;&lt;pub-location&gt;Cham&lt;/pub-location&gt;&lt;publisher&gt;Springer&lt;/publisher&gt;&lt;isbn&gt;978-3-031-28727-5&amp;#xD;978-3-031-28728-2&lt;/isbn&gt;&lt;urls&gt;&lt;related-urls&gt;&lt;url&gt;https://doi.org/10.1007/978-3-031-28728-2_30&lt;/url&gt;&lt;/related-urls&gt;&lt;/urls&gt;&lt;electronic-resource-num&gt;10.1007/978-3-031-28728-2_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Nyathi et al. (2023)</w:t>
      </w:r>
      <w:r w:rsidRPr="008C0D10">
        <w:rPr>
          <w:rFonts w:ascii="Verdana" w:eastAsia="Aptos" w:hAnsi="Verdana"/>
          <w:sz w:val="20"/>
          <w:szCs w:val="20"/>
        </w:rPr>
        <w:fldChar w:fldCharType="end"/>
      </w:r>
      <w:r w:rsidRPr="008C0D10">
        <w:rPr>
          <w:rFonts w:ascii="Verdana" w:eastAsia="Aptos" w:hAnsi="Verdana"/>
          <w:sz w:val="20"/>
          <w:szCs w:val="20"/>
        </w:rPr>
        <w:t xml:space="preserve"> found that small scale fishers in Zimbabwe, do not use complicated equipment, but high operating costs such as fuel and repairs for equipment has prevented the sector from transforming into an economic sector. This shows financial barriers are inhibitory in the small-scale fisheries as many fishermen cannot afford complicated equipment. Such cost hinders the expansion of small-scale fisheries and for players to derive the economic benefits thereof. Financial barriers prevent those that sell the fish in the market from accessing the markets, information and financial resources. Likewise, climate change impacts have been cited as part of the reasons why fish catch has been declining in the past years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&lt;EndNote&gt;&lt;Cite&gt;&lt;Author&gt;Elahi&lt;/Author&gt;&lt;Year&gt;2024&lt;/Year&gt;&lt;RecNum&gt;11&lt;/RecNum&gt;&lt;DisplayText&gt;(Elahi et al., 2024)&lt;/DisplayText&gt;&lt;record&gt;&lt;rec-number&gt;11&lt;/rec-number&gt;&lt;foreign-keys&gt;&lt;key app="EN" db-id="pwv529spvfx0dje9xrm5za5k0d5esfaxd5a9" timestamp="1790363032"&gt;11&lt;/key&gt;&lt;/foreign-keys&gt;&lt;ref-type name="Journal Article"&gt;17&lt;/ref-type&gt;&lt;contributors&gt;&lt;authors&gt;&lt;author&gt;Elahi, Ehsan&lt;/author&gt;&lt;author&gt;Li, Yuge&lt;/author&gt;&lt;author&gt;Emam, Ali Md&lt;/author&gt;&lt;author&gt;Zhu, Min&lt;/author&gt;&lt;author&gt;Krishnan, Indubala&lt;/author&gt;&lt;/authors&gt;&lt;/contributors&gt;&lt;titles&gt;&lt;title&gt;A systematic review of fish trade and its impact on economic progress: Barriers, opportunities, and outlook for developing countries&lt;/title&gt;&lt;secondary-title&gt;Ocean &amp;amp; Coastal Management&lt;/secondary-title&gt;&lt;/titles&gt;&lt;periodical&gt;&lt;full-title&gt;Ocean &amp;amp; Coastal Management&lt;/full-title&gt;&lt;/periodical&gt;&lt;pages&gt;107471&lt;/pages&gt;&lt;volume&gt;259&lt;/volume&gt;&lt;section&gt;107471&lt;/section&gt;&lt;dates&gt;&lt;year&gt;2024&lt;/year&gt;&lt;/dates&gt;&lt;isbn&gt;09645691&lt;/isbn&gt;&lt;urls&gt;&lt;related-urls&gt;&lt;url&gt;https://doi.org/10.1016/j.ocecoaman.2024.107471&lt;/url&gt;&lt;/related-urls&gt;&lt;/urls&gt;&lt;electronic-resource-num&gt;10.1016/j.ocecoaman.2024.107471&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(Elahi et al., 2024)</w:t>
      </w:r>
      <w:r w:rsidRPr="008C0D10">
        <w:rPr>
          <w:rFonts w:ascii="Verdana" w:eastAsia="Aptos" w:hAnsi="Verdana"/>
          <w:sz w:val="20"/>
          <w:szCs w:val="20"/>
        </w:rPr>
        <w:fldChar w:fldCharType="end"/>
      </w:r>
      <w:r w:rsidRPr="008C0D10">
        <w:rPr>
          <w:rFonts w:ascii="Verdana" w:eastAsia="Aptos" w:hAnsi="Verdana"/>
          <w:sz w:val="20"/>
          <w:szCs w:val="20"/>
        </w:rPr>
        <w:t>.</w:t>
      </w:r>
    </w:p>
    <w:p w14:paraId="0B8B1239" w14:textId="77777777" w:rsidR="003E0EBC" w:rsidRPr="008C0D10" w:rsidRDefault="003E0EBC" w:rsidP="003E0EBC">
      <w:pPr>
        <w:ind w:left="0" w:firstLine="720"/>
        <w:rPr>
          <w:rFonts w:ascii="Verdana" w:eastAsia="Aptos" w:hAnsi="Verdana"/>
          <w:sz w:val="20"/>
          <w:szCs w:val="20"/>
        </w:rPr>
      </w:pPr>
    </w:p>
    <w:p w14:paraId="2763B043" w14:textId="7654CEE3" w:rsidR="003E0EBC" w:rsidRDefault="000111F1" w:rsidP="003E0EBC">
      <w:pPr>
        <w:pStyle w:val="ListParagraph"/>
        <w:numPr>
          <w:ilvl w:val="1"/>
          <w:numId w:val="49"/>
        </w:numPr>
        <w:ind w:left="709" w:hanging="709"/>
        <w:rPr>
          <w:rFonts w:ascii="Verdana" w:eastAsia="Aptos" w:hAnsi="Verdana"/>
          <w:b/>
          <w:iCs/>
          <w:szCs w:val="22"/>
        </w:rPr>
      </w:pPr>
      <w:r w:rsidRPr="003E0EBC">
        <w:rPr>
          <w:rFonts w:ascii="Verdana" w:eastAsia="Aptos" w:hAnsi="Verdana"/>
          <w:b/>
          <w:iCs/>
          <w:szCs w:val="22"/>
        </w:rPr>
        <w:t xml:space="preserve">Fishing Expenditure Patterns by fishermen </w:t>
      </w:r>
    </w:p>
    <w:p w14:paraId="2B762FC4" w14:textId="77777777" w:rsidR="003E0EBC" w:rsidRDefault="003E0EBC" w:rsidP="003E0EBC">
      <w:pPr>
        <w:ind w:left="0" w:firstLine="0"/>
        <w:rPr>
          <w:rFonts w:ascii="Verdana" w:eastAsia="Aptos" w:hAnsi="Verdana"/>
          <w:b/>
          <w:iCs/>
          <w:szCs w:val="22"/>
        </w:rPr>
      </w:pPr>
    </w:p>
    <w:p w14:paraId="61C3E6CC" w14:textId="39F94F80" w:rsidR="003E0EBC" w:rsidRPr="003E0EBC" w:rsidRDefault="003E0EBC" w:rsidP="003E0EBC">
      <w:pPr>
        <w:ind w:left="0" w:firstLine="720"/>
        <w:rPr>
          <w:rFonts w:ascii="Verdana" w:eastAsia="Aptos" w:hAnsi="Verdana"/>
          <w:b/>
          <w:iCs/>
          <w:szCs w:val="22"/>
        </w:rPr>
      </w:pP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AuthorYear="1"&gt;&lt;Author&gt;Mhlanga&lt;/Author&gt;&lt;Year&gt;2020&lt;/Year&gt;&lt;RecNum&gt;37&lt;/RecNum&gt;&lt;DisplayText&gt;Mhlanga (2020)&lt;/DisplayText&gt;&lt;record&gt;&lt;rec-number&gt;37&lt;/rec-number&gt;&lt;foreign-keys&gt;&lt;key app="EN" db-id="pwv529spvfx0dje9xrm5za5k0d5esfaxd5a9" timestamp="1790363033"&gt;37&lt;/key&gt;&lt;/foreign-keys&gt;&lt;ref-type name="Journal Article"&gt;17&lt;/ref-type&gt;&lt;contributors&gt;&lt;authors&gt;&lt;author&gt;Mhlanga, Wilson&lt;/author&gt;&lt;/authors&gt;&lt;/contributors&gt;&lt;titles&gt;&lt;title&gt;Small-Scale Fisheries Production And Rural Livelihoods: A Case Of Lake Mutirikwi (Lake Kyle), Zimbabwe&lt;/title&gt;&lt;secondary-title&gt;Aquaculture &amp;amp; Fisheries&lt;/secondary-title&gt;&lt;/titles&gt;&lt;pages&gt;1-7&lt;/pages&gt;&lt;volume&gt;4&lt;/volume&gt;&lt;number&gt;2&lt;/number&gt;&lt;section&gt;1&lt;/section&gt;&lt;dates&gt;&lt;year&gt;2020&lt;/year&gt;&lt;/dates&gt;&lt;isbn&gt;25765523&lt;/isbn&gt;&lt;urls&gt;&lt;related-urls&gt;&lt;url&gt;https://doi.org/10.24966/AAF-5523/100030&lt;/url&gt;&lt;/related-urls&gt;&lt;/urls&gt;&lt;electronic-resource-num&gt;10.24966/aaf-5523/100030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Mhlanga (2020)</w:t>
      </w:r>
      <w:r w:rsidRPr="008C0D10">
        <w:rPr>
          <w:rFonts w:ascii="Verdana" w:eastAsia="Aptos" w:hAnsi="Verdana"/>
          <w:sz w:val="20"/>
          <w:szCs w:val="20"/>
        </w:rPr>
        <w:fldChar w:fldCharType="end"/>
      </w:r>
      <w:r w:rsidRPr="008C0D10">
        <w:rPr>
          <w:rFonts w:ascii="Verdana" w:eastAsia="Aptos" w:hAnsi="Verdana"/>
          <w:sz w:val="20"/>
          <w:szCs w:val="20"/>
        </w:rPr>
        <w:t xml:space="preserve"> alluded that inland fishing in Africa was expected to be worth US$4,676 billion in the year 2020 and it was estimated that almost 2 million people were employed in inland fisheries. Many fishing participants (86%) were spending up to $40 on fishing gear, baits and transport. Two-thirds of participants keep total out-of-pocket expenses ≤ $20 per expedition.  Ten percent of participants indicated they spent between $51 and $60, and 4% spent more than $80. This comparison implies that, while the inland fisheries in Africa may be an important economic activity at the macro level, the small-scale fishers at Cactus Poort Dam are operating in a very low cost and subsistence-oriented framework, with minimum spending and careful management to maintain livelihoods, rather than </w:t>
      </w:r>
      <w:proofErr w:type="spellStart"/>
      <w:r w:rsidRPr="008C0D10">
        <w:rPr>
          <w:rFonts w:ascii="Verdana" w:eastAsia="Aptos" w:hAnsi="Verdana"/>
          <w:sz w:val="20"/>
          <w:szCs w:val="20"/>
        </w:rPr>
        <w:t>maximise</w:t>
      </w:r>
      <w:proofErr w:type="spellEnd"/>
      <w:r w:rsidRPr="008C0D10">
        <w:rPr>
          <w:rFonts w:ascii="Verdana" w:eastAsia="Aptos" w:hAnsi="Verdana"/>
          <w:sz w:val="20"/>
          <w:szCs w:val="20"/>
        </w:rPr>
        <w:t xml:space="preserve"> commercial returns.</w:t>
      </w:r>
    </w:p>
    <w:p w14:paraId="6B9EB278" w14:textId="77777777" w:rsidR="000111F1" w:rsidRPr="008C0D10" w:rsidRDefault="000111F1" w:rsidP="000111F1">
      <w:pPr>
        <w:rPr>
          <w:rFonts w:ascii="Verdana" w:eastAsia="Aptos" w:hAnsi="Verdana"/>
          <w:sz w:val="20"/>
          <w:szCs w:val="20"/>
        </w:rPr>
      </w:pPr>
      <w:r w:rsidRPr="008C0D10">
        <w:rPr>
          <w:rFonts w:ascii="Verdana" w:eastAsia="Aptos" w:hAnsi="Verdana"/>
          <w:noProof/>
          <w:sz w:val="20"/>
          <w:szCs w:val="20"/>
          <w:lang w:eastAsia="en-ZA"/>
        </w:rPr>
        <w:lastRenderedPageBreak/>
        <w:drawing>
          <wp:inline distT="0" distB="0" distL="0" distR="0" wp14:anchorId="26706FAF" wp14:editId="3DD6C319">
            <wp:extent cx="4959706" cy="2655417"/>
            <wp:effectExtent l="0" t="0" r="12700" b="12065"/>
            <wp:docPr id="1494581458" name="Chart 1">
              <a:extLst xmlns:a="http://schemas.openxmlformats.org/drawingml/2006/main">
                <a:ext uri="{FF2B5EF4-FFF2-40B4-BE49-F238E27FC236}">
                  <a16:creationId xmlns:a16="http://schemas.microsoft.com/office/drawing/2014/main" id="{0A8FF772-5A39-0842-B939-73417DB37E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23193D0" w14:textId="77777777" w:rsidR="000111F1" w:rsidRPr="0043414B" w:rsidRDefault="000111F1" w:rsidP="000111F1">
      <w:pPr>
        <w:rPr>
          <w:rFonts w:ascii="Verdana" w:eastAsia="Aptos" w:hAnsi="Verdana"/>
          <w:b/>
          <w:iCs/>
          <w:sz w:val="20"/>
          <w:szCs w:val="20"/>
        </w:rPr>
      </w:pPr>
      <w:r w:rsidRPr="0043414B">
        <w:rPr>
          <w:rFonts w:ascii="Verdana" w:eastAsia="Aptos" w:hAnsi="Verdana"/>
          <w:b/>
          <w:i/>
          <w:sz w:val="20"/>
          <w:szCs w:val="20"/>
        </w:rPr>
        <w:t xml:space="preserve">Figure 4: </w:t>
      </w:r>
      <w:r w:rsidRPr="0043414B">
        <w:rPr>
          <w:rFonts w:ascii="Verdana" w:eastAsia="Aptos" w:hAnsi="Verdana"/>
          <w:b/>
          <w:iCs/>
          <w:sz w:val="20"/>
          <w:szCs w:val="20"/>
        </w:rPr>
        <w:t xml:space="preserve">Expenditure on fishing trips inputs (USD)  </w:t>
      </w:r>
    </w:p>
    <w:p w14:paraId="030073E6" w14:textId="380E3BD5" w:rsidR="000111F1" w:rsidRPr="008C0D10" w:rsidRDefault="000111F1" w:rsidP="000111F1">
      <w:pPr>
        <w:rPr>
          <w:rFonts w:ascii="Verdana" w:eastAsia="Aptos" w:hAnsi="Verdana"/>
          <w:b/>
          <w:sz w:val="20"/>
          <w:szCs w:val="20"/>
        </w:rPr>
      </w:pPr>
    </w:p>
    <w:p w14:paraId="436AF028" w14:textId="77777777" w:rsidR="000111F1" w:rsidRDefault="000111F1" w:rsidP="0043414B">
      <w:pPr>
        <w:pStyle w:val="ListParagraph"/>
        <w:numPr>
          <w:ilvl w:val="1"/>
          <w:numId w:val="49"/>
        </w:numPr>
        <w:ind w:left="709" w:hanging="709"/>
        <w:rPr>
          <w:rFonts w:ascii="Verdana" w:eastAsia="Aptos" w:hAnsi="Verdana"/>
          <w:b/>
          <w:iCs/>
          <w:szCs w:val="22"/>
        </w:rPr>
      </w:pPr>
      <w:r w:rsidRPr="0043414B">
        <w:rPr>
          <w:rFonts w:ascii="Verdana" w:eastAsia="Aptos" w:hAnsi="Verdana"/>
          <w:b/>
          <w:iCs/>
          <w:szCs w:val="22"/>
        </w:rPr>
        <w:t>Fishing Expenditure Patterns</w:t>
      </w:r>
    </w:p>
    <w:p w14:paraId="0656A80A" w14:textId="77777777" w:rsidR="0043414B" w:rsidRDefault="0043414B" w:rsidP="0043414B">
      <w:pPr>
        <w:ind w:left="0" w:firstLine="0"/>
        <w:rPr>
          <w:rFonts w:ascii="Verdana" w:eastAsia="Aptos" w:hAnsi="Verdana"/>
          <w:b/>
          <w:iCs/>
          <w:szCs w:val="22"/>
        </w:rPr>
      </w:pPr>
    </w:p>
    <w:p w14:paraId="27AECBEC" w14:textId="66330FEC" w:rsidR="0043414B" w:rsidRDefault="0043414B" w:rsidP="00112ADA">
      <w:pPr>
        <w:ind w:left="0" w:firstLine="720"/>
        <w:rPr>
          <w:rFonts w:ascii="Verdana" w:eastAsia="Aptos" w:hAnsi="Verdana"/>
          <w:sz w:val="20"/>
          <w:szCs w:val="20"/>
        </w:rPr>
      </w:pPr>
      <w:r w:rsidRPr="008C0D10">
        <w:rPr>
          <w:rFonts w:ascii="Verdana" w:eastAsia="Aptos" w:hAnsi="Verdana"/>
          <w:sz w:val="20"/>
          <w:szCs w:val="20"/>
        </w:rPr>
        <w:t xml:space="preserve">The average cost of fishing equipment is just under $13 but can be as much as $50; the average cost of bait is below $3 but can be as low as $0; and the average cost of transport to the dam or river is </w:t>
      </w:r>
      <w:r w:rsidR="00F340CE" w:rsidRPr="008C0D10">
        <w:rPr>
          <w:rFonts w:ascii="Verdana" w:eastAsia="Aptos" w:hAnsi="Verdana"/>
          <w:sz w:val="20"/>
          <w:szCs w:val="20"/>
        </w:rPr>
        <w:t>$5 and</w:t>
      </w:r>
      <w:r w:rsidRPr="008C0D10">
        <w:rPr>
          <w:rFonts w:ascii="Verdana" w:eastAsia="Aptos" w:hAnsi="Verdana"/>
          <w:sz w:val="20"/>
          <w:szCs w:val="20"/>
        </w:rPr>
        <w:t xml:space="preserve"> can be as low as $0. The survey first established which fish types dominate both catch and cooking pots (see Table 1). Tilapia emerged as the universal species, mentioned by 90% of participants. Largemouth bass followed closely at 76%, and catfish at 57%, with the three making up the bulk of landings, and smaller quantities of silverfish, yellowfish, Kariba bream and unidentified types. This aligns with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AuthorYear="1"&gt;&lt;Author&gt;Muringai&lt;/Author&gt;&lt;Year&gt;2026&lt;/Year&gt;&lt;RecNum&gt;27&lt;/RecNum&gt;&lt;DisplayText&gt;Muringai and Musakwa (2026)&lt;/DisplayText&gt;&lt;record&gt;&lt;rec-number&gt;27&lt;/rec-number&gt;&lt;foreign-keys&gt;&lt;key app="EN" db-id="pwv529spvfx0dje9xrm5za5k0d5esfaxd5a9" timestamp="1790363032"&gt;27&lt;/key&gt;&lt;/foreign-keys&gt;&lt;ref-type name="Journal Article"&gt;17&lt;/ref-type&gt;&lt;contributors&gt;&lt;authors&gt;&lt;author&gt;Muringai, Rodney T.&lt;/author&gt;&lt;author&gt;Musakwa, Walter&lt;/author&gt;&lt;/authors&gt;&lt;/contributors&gt;&lt;titles&gt;&lt;title&gt;Analysis of aquaculture methods, socio-economic benefits, and challenges faced by small-scale fish farmers in Chiredzi Rural District, Zimbabwe&lt;/title&gt;&lt;secondary-title&gt;Scientific African&lt;/secondary-title&gt;&lt;/titles&gt;&lt;periodical&gt;&lt;full-title&gt;Scientific African&lt;/full-title&gt;&lt;/periodical&gt;&lt;pages&gt;e03128&lt;/pages&gt;&lt;volume&gt;31&lt;/volume&gt;&lt;section&gt;e03128&lt;/section&gt;&lt;dates&gt;&lt;year&gt;2026&lt;/year&gt;&lt;/dates&gt;&lt;isbn&gt;24682276&lt;/isbn&gt;&lt;urls&gt;&lt;related-urls&gt;&lt;url&gt;https://doi.org/10.1016/j.sciaf.2025.e03128&lt;/url&gt;&lt;/related-urls&gt;&lt;/urls&gt;&lt;electronic-resource-num&gt;10.1016/j.sciaf.2025.e03128&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Muringai and Musakwa (2026)</w:t>
      </w:r>
      <w:r w:rsidRPr="008C0D10">
        <w:rPr>
          <w:rFonts w:ascii="Verdana" w:eastAsia="Aptos" w:hAnsi="Verdana"/>
          <w:sz w:val="20"/>
          <w:szCs w:val="20"/>
        </w:rPr>
        <w:fldChar w:fldCharType="end"/>
      </w:r>
      <w:r w:rsidRPr="008C0D10">
        <w:rPr>
          <w:rFonts w:ascii="Verdana" w:eastAsia="Aptos" w:hAnsi="Verdana"/>
          <w:sz w:val="20"/>
          <w:szCs w:val="20"/>
        </w:rPr>
        <w:t xml:space="preserve"> who reported that 99% of aquaculture production occurs in inland freshwater systems, which concentrate on native species such African catfish and tilapia.</w:t>
      </w:r>
    </w:p>
    <w:p w14:paraId="050B0F58" w14:textId="77777777" w:rsidR="00112ADA" w:rsidRDefault="00112ADA" w:rsidP="00112ADA">
      <w:pPr>
        <w:ind w:left="0" w:firstLine="0"/>
        <w:rPr>
          <w:rFonts w:ascii="Verdana" w:eastAsia="Times New Roman" w:hAnsi="Verdana"/>
          <w:b/>
          <w:bCs/>
          <w:i/>
          <w:sz w:val="20"/>
          <w:szCs w:val="20"/>
          <w:lang w:eastAsia="en-GB"/>
        </w:rPr>
      </w:pPr>
    </w:p>
    <w:p w14:paraId="1AC592ED" w14:textId="76807621" w:rsidR="00112ADA" w:rsidRPr="00112ADA" w:rsidRDefault="00112ADA" w:rsidP="00112ADA">
      <w:pPr>
        <w:ind w:left="0" w:firstLine="0"/>
        <w:rPr>
          <w:rFonts w:ascii="Verdana" w:eastAsia="Times New Roman" w:hAnsi="Verdana"/>
          <w:b/>
          <w:bCs/>
          <w:iCs/>
          <w:sz w:val="20"/>
          <w:szCs w:val="20"/>
          <w:lang w:eastAsia="en-GB"/>
        </w:rPr>
      </w:pPr>
      <w:r w:rsidRPr="00112ADA">
        <w:rPr>
          <w:rFonts w:ascii="Verdana" w:eastAsia="Times New Roman" w:hAnsi="Verdana"/>
          <w:b/>
          <w:bCs/>
          <w:iCs/>
          <w:sz w:val="20"/>
          <w:szCs w:val="20"/>
          <w:lang w:eastAsia="en-GB"/>
        </w:rPr>
        <w:t>Table 1</w:t>
      </w:r>
    </w:p>
    <w:p w14:paraId="6514A9FB" w14:textId="14584E6E" w:rsidR="00112ADA" w:rsidRPr="008C0D10" w:rsidRDefault="00112ADA" w:rsidP="00112ADA">
      <w:pPr>
        <w:ind w:left="0" w:firstLine="0"/>
        <w:rPr>
          <w:rFonts w:ascii="Verdana" w:eastAsia="Aptos" w:hAnsi="Verdana"/>
          <w:sz w:val="20"/>
          <w:szCs w:val="20"/>
        </w:rPr>
      </w:pPr>
      <w:r w:rsidRPr="008C0D10">
        <w:rPr>
          <w:rFonts w:ascii="Verdana" w:eastAsia="Times New Roman" w:hAnsi="Verdana"/>
          <w:b/>
          <w:bCs/>
          <w:i/>
          <w:sz w:val="20"/>
          <w:szCs w:val="20"/>
          <w:lang w:eastAsia="en-GB"/>
        </w:rPr>
        <w:t>Fishing Expenditure Patterns</w:t>
      </w:r>
      <w:r w:rsidRPr="008C0D10" w:rsidDel="00EF6285">
        <w:rPr>
          <w:rFonts w:ascii="Verdana" w:eastAsia="Times New Roman" w:hAnsi="Verdana"/>
          <w:b/>
          <w:bCs/>
          <w:i/>
          <w:sz w:val="20"/>
          <w:szCs w:val="20"/>
          <w:lang w:eastAsia="en-GB"/>
        </w:rPr>
        <w:t xml:space="preserve"> </w:t>
      </w:r>
      <w:r w:rsidRPr="008C0D10">
        <w:rPr>
          <w:rFonts w:ascii="Verdana" w:eastAsia="Times New Roman" w:hAnsi="Verdana"/>
          <w:b/>
          <w:bCs/>
          <w:i/>
          <w:sz w:val="20"/>
          <w:szCs w:val="20"/>
          <w:lang w:eastAsia="en-GB"/>
        </w:rPr>
        <w:t>at Cactus Poort Dam, Redcliff</w:t>
      </w:r>
    </w:p>
    <w:p w14:paraId="7DF12895" w14:textId="77777777" w:rsidR="0043414B" w:rsidRPr="0043414B" w:rsidRDefault="0043414B" w:rsidP="0043414B">
      <w:pPr>
        <w:ind w:left="0" w:firstLine="0"/>
        <w:rPr>
          <w:rFonts w:ascii="Verdana" w:eastAsia="Aptos" w:hAnsi="Verdana"/>
          <w:b/>
          <w:iCs/>
          <w:szCs w:val="22"/>
        </w:rPr>
      </w:pPr>
    </w:p>
    <w:tbl>
      <w:tblPr>
        <w:tblStyle w:val="Tablaconcuadrcula1"/>
        <w:tblW w:w="98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667"/>
        <w:gridCol w:w="617"/>
        <w:gridCol w:w="673"/>
        <w:gridCol w:w="1201"/>
        <w:gridCol w:w="1898"/>
      </w:tblGrid>
      <w:tr w:rsidR="000111F1" w:rsidRPr="00AB0F19" w14:paraId="4BCD6A3E" w14:textId="77777777" w:rsidTr="009E4B77">
        <w:trPr>
          <w:trHeight w:val="20"/>
        </w:trPr>
        <w:tc>
          <w:tcPr>
            <w:tcW w:w="4786" w:type="dxa"/>
            <w:tcBorders>
              <w:top w:val="single" w:sz="4" w:space="0" w:color="auto"/>
              <w:bottom w:val="single" w:sz="4" w:space="0" w:color="auto"/>
            </w:tcBorders>
            <w:hideMark/>
          </w:tcPr>
          <w:p w14:paraId="41F0D90F"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 </w:t>
            </w:r>
          </w:p>
        </w:tc>
        <w:tc>
          <w:tcPr>
            <w:tcW w:w="667" w:type="dxa"/>
            <w:tcBorders>
              <w:top w:val="single" w:sz="4" w:space="0" w:color="auto"/>
              <w:bottom w:val="single" w:sz="4" w:space="0" w:color="auto"/>
            </w:tcBorders>
            <w:hideMark/>
          </w:tcPr>
          <w:p w14:paraId="4FC3F34F" w14:textId="77777777" w:rsidR="000111F1" w:rsidRPr="00AB0F19" w:rsidRDefault="000111F1" w:rsidP="00AB0F19">
            <w:pPr>
              <w:jc w:val="left"/>
              <w:rPr>
                <w:rFonts w:ascii="Verdana" w:eastAsia="Times New Roman" w:hAnsi="Verdana" w:cs="Times New Roman"/>
                <w:b/>
                <w:bCs/>
                <w:sz w:val="18"/>
                <w:szCs w:val="18"/>
                <w:lang w:eastAsia="en-GB"/>
              </w:rPr>
            </w:pPr>
            <w:r w:rsidRPr="00AB0F19">
              <w:rPr>
                <w:rFonts w:ascii="Verdana" w:eastAsia="Times New Roman" w:hAnsi="Verdana" w:cs="Times New Roman"/>
                <w:b/>
                <w:bCs/>
                <w:sz w:val="18"/>
                <w:szCs w:val="18"/>
                <w:lang w:eastAsia="en-GB"/>
              </w:rPr>
              <w:t>N</w:t>
            </w:r>
          </w:p>
        </w:tc>
        <w:tc>
          <w:tcPr>
            <w:tcW w:w="617" w:type="dxa"/>
            <w:tcBorders>
              <w:top w:val="single" w:sz="4" w:space="0" w:color="auto"/>
              <w:bottom w:val="single" w:sz="4" w:space="0" w:color="auto"/>
            </w:tcBorders>
            <w:hideMark/>
          </w:tcPr>
          <w:p w14:paraId="2B59F5E4" w14:textId="77777777" w:rsidR="000111F1" w:rsidRPr="00AB0F19" w:rsidRDefault="000111F1" w:rsidP="00AB0F19">
            <w:pPr>
              <w:jc w:val="left"/>
              <w:rPr>
                <w:rFonts w:ascii="Verdana" w:eastAsia="Times New Roman" w:hAnsi="Verdana" w:cs="Times New Roman"/>
                <w:b/>
                <w:bCs/>
                <w:sz w:val="18"/>
                <w:szCs w:val="18"/>
                <w:lang w:eastAsia="en-GB"/>
              </w:rPr>
            </w:pPr>
            <w:r w:rsidRPr="00AB0F19">
              <w:rPr>
                <w:rFonts w:ascii="Verdana" w:eastAsia="Times New Roman" w:hAnsi="Verdana" w:cs="Times New Roman"/>
                <w:b/>
                <w:bCs/>
                <w:sz w:val="18"/>
                <w:szCs w:val="18"/>
                <w:lang w:eastAsia="en-GB"/>
              </w:rPr>
              <w:t>Min</w:t>
            </w:r>
          </w:p>
        </w:tc>
        <w:tc>
          <w:tcPr>
            <w:tcW w:w="673" w:type="dxa"/>
            <w:tcBorders>
              <w:top w:val="single" w:sz="4" w:space="0" w:color="auto"/>
              <w:bottom w:val="single" w:sz="4" w:space="0" w:color="auto"/>
            </w:tcBorders>
            <w:hideMark/>
          </w:tcPr>
          <w:p w14:paraId="353AFDA7" w14:textId="77777777" w:rsidR="000111F1" w:rsidRPr="00AB0F19" w:rsidRDefault="000111F1" w:rsidP="00AB0F19">
            <w:pPr>
              <w:jc w:val="left"/>
              <w:rPr>
                <w:rFonts w:ascii="Verdana" w:eastAsia="Times New Roman" w:hAnsi="Verdana" w:cs="Times New Roman"/>
                <w:b/>
                <w:bCs/>
                <w:sz w:val="18"/>
                <w:szCs w:val="18"/>
                <w:lang w:eastAsia="en-GB"/>
              </w:rPr>
            </w:pPr>
            <w:r w:rsidRPr="00AB0F19">
              <w:rPr>
                <w:rFonts w:ascii="Verdana" w:eastAsia="Times New Roman" w:hAnsi="Verdana" w:cs="Times New Roman"/>
                <w:b/>
                <w:bCs/>
                <w:sz w:val="18"/>
                <w:szCs w:val="18"/>
                <w:lang w:eastAsia="en-GB"/>
              </w:rPr>
              <w:t>Max</w:t>
            </w:r>
          </w:p>
        </w:tc>
        <w:tc>
          <w:tcPr>
            <w:tcW w:w="1201" w:type="dxa"/>
            <w:tcBorders>
              <w:top w:val="single" w:sz="4" w:space="0" w:color="auto"/>
              <w:bottom w:val="single" w:sz="4" w:space="0" w:color="auto"/>
            </w:tcBorders>
            <w:hideMark/>
          </w:tcPr>
          <w:p w14:paraId="3321B0A2" w14:textId="77777777" w:rsidR="000111F1" w:rsidRPr="00AB0F19" w:rsidRDefault="000111F1" w:rsidP="00AB0F19">
            <w:pPr>
              <w:jc w:val="left"/>
              <w:rPr>
                <w:rFonts w:ascii="Verdana" w:eastAsia="Times New Roman" w:hAnsi="Verdana" w:cs="Times New Roman"/>
                <w:b/>
                <w:bCs/>
                <w:sz w:val="18"/>
                <w:szCs w:val="18"/>
                <w:lang w:eastAsia="en-GB"/>
              </w:rPr>
            </w:pPr>
            <w:r w:rsidRPr="00AB0F19">
              <w:rPr>
                <w:rFonts w:ascii="Verdana" w:eastAsia="Times New Roman" w:hAnsi="Verdana" w:cs="Times New Roman"/>
                <w:b/>
                <w:bCs/>
                <w:sz w:val="18"/>
                <w:szCs w:val="18"/>
                <w:lang w:eastAsia="en-GB"/>
              </w:rPr>
              <w:t>Mean</w:t>
            </w:r>
          </w:p>
        </w:tc>
        <w:tc>
          <w:tcPr>
            <w:tcW w:w="1898" w:type="dxa"/>
            <w:tcBorders>
              <w:top w:val="single" w:sz="4" w:space="0" w:color="auto"/>
              <w:bottom w:val="single" w:sz="4" w:space="0" w:color="auto"/>
            </w:tcBorders>
            <w:hideMark/>
          </w:tcPr>
          <w:p w14:paraId="2E81FCD6" w14:textId="77777777" w:rsidR="000111F1" w:rsidRPr="00AB0F19" w:rsidRDefault="000111F1" w:rsidP="00AB0F19">
            <w:pPr>
              <w:jc w:val="left"/>
              <w:rPr>
                <w:rFonts w:ascii="Verdana" w:eastAsia="Times New Roman" w:hAnsi="Verdana" w:cs="Times New Roman"/>
                <w:b/>
                <w:bCs/>
                <w:sz w:val="18"/>
                <w:szCs w:val="18"/>
                <w:lang w:eastAsia="en-GB"/>
              </w:rPr>
            </w:pPr>
            <w:r w:rsidRPr="00AB0F19">
              <w:rPr>
                <w:rFonts w:ascii="Verdana" w:eastAsia="Times New Roman" w:hAnsi="Verdana" w:cs="Times New Roman"/>
                <w:b/>
                <w:bCs/>
                <w:sz w:val="18"/>
                <w:szCs w:val="18"/>
                <w:lang w:eastAsia="en-GB"/>
              </w:rPr>
              <w:t>Std. Deviation</w:t>
            </w:r>
          </w:p>
        </w:tc>
      </w:tr>
      <w:tr w:rsidR="000111F1" w:rsidRPr="00AB0F19" w14:paraId="76E45BB8" w14:textId="77777777" w:rsidTr="009E4B77">
        <w:trPr>
          <w:trHeight w:val="20"/>
        </w:trPr>
        <w:tc>
          <w:tcPr>
            <w:tcW w:w="4786" w:type="dxa"/>
            <w:tcBorders>
              <w:top w:val="single" w:sz="4" w:space="0" w:color="auto"/>
            </w:tcBorders>
            <w:hideMark/>
          </w:tcPr>
          <w:p w14:paraId="2271B7D3" w14:textId="58B5493D" w:rsidR="000111F1" w:rsidRPr="00AB0F19" w:rsidRDefault="000111F1" w:rsidP="00AB0F19">
            <w:pPr>
              <w:ind w:left="0" w:firstLine="0"/>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How much in USD\$ do you spend on fishing gear?</w:t>
            </w:r>
          </w:p>
        </w:tc>
        <w:tc>
          <w:tcPr>
            <w:tcW w:w="667" w:type="dxa"/>
            <w:tcBorders>
              <w:top w:val="single" w:sz="4" w:space="0" w:color="auto"/>
            </w:tcBorders>
            <w:noWrap/>
            <w:hideMark/>
          </w:tcPr>
          <w:p w14:paraId="7FA5D152"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21</w:t>
            </w:r>
          </w:p>
        </w:tc>
        <w:tc>
          <w:tcPr>
            <w:tcW w:w="617" w:type="dxa"/>
            <w:tcBorders>
              <w:top w:val="single" w:sz="4" w:space="0" w:color="auto"/>
            </w:tcBorders>
            <w:noWrap/>
            <w:hideMark/>
          </w:tcPr>
          <w:p w14:paraId="175C356C"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0</w:t>
            </w:r>
          </w:p>
        </w:tc>
        <w:tc>
          <w:tcPr>
            <w:tcW w:w="673" w:type="dxa"/>
            <w:tcBorders>
              <w:top w:val="single" w:sz="4" w:space="0" w:color="auto"/>
            </w:tcBorders>
            <w:noWrap/>
            <w:hideMark/>
          </w:tcPr>
          <w:p w14:paraId="477A22D0"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50</w:t>
            </w:r>
          </w:p>
        </w:tc>
        <w:tc>
          <w:tcPr>
            <w:tcW w:w="1201" w:type="dxa"/>
            <w:tcBorders>
              <w:top w:val="single" w:sz="4" w:space="0" w:color="auto"/>
            </w:tcBorders>
            <w:noWrap/>
            <w:hideMark/>
          </w:tcPr>
          <w:p w14:paraId="33965058"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12.71</w:t>
            </w:r>
          </w:p>
        </w:tc>
        <w:tc>
          <w:tcPr>
            <w:tcW w:w="1898" w:type="dxa"/>
            <w:tcBorders>
              <w:top w:val="single" w:sz="4" w:space="0" w:color="auto"/>
            </w:tcBorders>
            <w:noWrap/>
            <w:hideMark/>
          </w:tcPr>
          <w:p w14:paraId="2894FE16"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15.232</w:t>
            </w:r>
          </w:p>
        </w:tc>
      </w:tr>
      <w:tr w:rsidR="000111F1" w:rsidRPr="00AB0F19" w14:paraId="5DAFC951" w14:textId="77777777" w:rsidTr="009E4B77">
        <w:trPr>
          <w:trHeight w:val="20"/>
        </w:trPr>
        <w:tc>
          <w:tcPr>
            <w:tcW w:w="4786" w:type="dxa"/>
            <w:hideMark/>
          </w:tcPr>
          <w:p w14:paraId="319F97DB" w14:textId="3DC78B2B" w:rsidR="000111F1" w:rsidRPr="00AB0F19" w:rsidRDefault="000111F1" w:rsidP="00AB0F19">
            <w:pPr>
              <w:ind w:left="0" w:firstLine="0"/>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How much in USD\$ do you spend on bait?</w:t>
            </w:r>
          </w:p>
        </w:tc>
        <w:tc>
          <w:tcPr>
            <w:tcW w:w="667" w:type="dxa"/>
            <w:noWrap/>
            <w:hideMark/>
          </w:tcPr>
          <w:p w14:paraId="529189B2"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21</w:t>
            </w:r>
          </w:p>
        </w:tc>
        <w:tc>
          <w:tcPr>
            <w:tcW w:w="617" w:type="dxa"/>
            <w:noWrap/>
            <w:hideMark/>
          </w:tcPr>
          <w:p w14:paraId="345C430A"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0</w:t>
            </w:r>
          </w:p>
        </w:tc>
        <w:tc>
          <w:tcPr>
            <w:tcW w:w="673" w:type="dxa"/>
            <w:noWrap/>
            <w:hideMark/>
          </w:tcPr>
          <w:p w14:paraId="52849426"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8</w:t>
            </w:r>
          </w:p>
        </w:tc>
        <w:tc>
          <w:tcPr>
            <w:tcW w:w="1201" w:type="dxa"/>
            <w:noWrap/>
            <w:hideMark/>
          </w:tcPr>
          <w:p w14:paraId="43345484"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2.57</w:t>
            </w:r>
          </w:p>
        </w:tc>
        <w:tc>
          <w:tcPr>
            <w:tcW w:w="1898" w:type="dxa"/>
            <w:noWrap/>
            <w:hideMark/>
          </w:tcPr>
          <w:p w14:paraId="499B1635"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2.357</w:t>
            </w:r>
          </w:p>
        </w:tc>
      </w:tr>
      <w:tr w:rsidR="000111F1" w:rsidRPr="00AB0F19" w14:paraId="10E56B5A" w14:textId="77777777" w:rsidTr="009E4B77">
        <w:trPr>
          <w:trHeight w:val="20"/>
        </w:trPr>
        <w:tc>
          <w:tcPr>
            <w:tcW w:w="4786" w:type="dxa"/>
            <w:hideMark/>
          </w:tcPr>
          <w:p w14:paraId="3BCB0F01" w14:textId="2B32BA94" w:rsidR="000111F1" w:rsidRPr="00AB0F19" w:rsidRDefault="000111F1" w:rsidP="00AB0F19">
            <w:pPr>
              <w:ind w:left="0" w:firstLine="0"/>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How much in USD\$ do you spend on transport to fishing sites?</w:t>
            </w:r>
          </w:p>
        </w:tc>
        <w:tc>
          <w:tcPr>
            <w:tcW w:w="667" w:type="dxa"/>
            <w:noWrap/>
            <w:hideMark/>
          </w:tcPr>
          <w:p w14:paraId="780B6663"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21</w:t>
            </w:r>
          </w:p>
        </w:tc>
        <w:tc>
          <w:tcPr>
            <w:tcW w:w="617" w:type="dxa"/>
            <w:noWrap/>
            <w:hideMark/>
          </w:tcPr>
          <w:p w14:paraId="6863D9AD"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0</w:t>
            </w:r>
          </w:p>
        </w:tc>
        <w:tc>
          <w:tcPr>
            <w:tcW w:w="673" w:type="dxa"/>
            <w:noWrap/>
            <w:hideMark/>
          </w:tcPr>
          <w:p w14:paraId="59A2A979"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25</w:t>
            </w:r>
          </w:p>
        </w:tc>
        <w:tc>
          <w:tcPr>
            <w:tcW w:w="1201" w:type="dxa"/>
            <w:noWrap/>
            <w:hideMark/>
          </w:tcPr>
          <w:p w14:paraId="504C68D0"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5.00</w:t>
            </w:r>
          </w:p>
        </w:tc>
        <w:tc>
          <w:tcPr>
            <w:tcW w:w="1898" w:type="dxa"/>
            <w:noWrap/>
            <w:hideMark/>
          </w:tcPr>
          <w:p w14:paraId="1E5DD5F2" w14:textId="77777777" w:rsidR="000111F1" w:rsidRPr="00AB0F19" w:rsidRDefault="000111F1" w:rsidP="00AB0F19">
            <w:pPr>
              <w:jc w:val="left"/>
              <w:rPr>
                <w:rFonts w:ascii="Verdana" w:eastAsia="Times New Roman" w:hAnsi="Verdana" w:cs="Times New Roman"/>
                <w:sz w:val="18"/>
                <w:szCs w:val="18"/>
                <w:lang w:eastAsia="en-GB"/>
              </w:rPr>
            </w:pPr>
            <w:r w:rsidRPr="00AB0F19">
              <w:rPr>
                <w:rFonts w:ascii="Verdana" w:eastAsia="Times New Roman" w:hAnsi="Verdana" w:cs="Times New Roman"/>
                <w:sz w:val="18"/>
                <w:szCs w:val="18"/>
                <w:lang w:eastAsia="en-GB"/>
              </w:rPr>
              <w:t>5.779</w:t>
            </w:r>
          </w:p>
        </w:tc>
      </w:tr>
    </w:tbl>
    <w:p w14:paraId="4C540548" w14:textId="77777777" w:rsidR="000111F1" w:rsidRPr="008C0D10" w:rsidRDefault="000111F1" w:rsidP="000111F1">
      <w:pPr>
        <w:rPr>
          <w:rFonts w:ascii="Verdana" w:eastAsia="Aptos" w:hAnsi="Verdana"/>
          <w:sz w:val="20"/>
          <w:szCs w:val="20"/>
        </w:rPr>
      </w:pPr>
    </w:p>
    <w:p w14:paraId="248D58DB" w14:textId="5865AADD" w:rsidR="000111F1" w:rsidRDefault="000111F1" w:rsidP="000111F1">
      <w:pPr>
        <w:rPr>
          <w:rFonts w:ascii="Verdana" w:eastAsia="Aptos" w:hAnsi="Verdana"/>
          <w:sz w:val="20"/>
          <w:szCs w:val="20"/>
        </w:rPr>
      </w:pPr>
      <w:r w:rsidRPr="008C0D10">
        <w:rPr>
          <w:rFonts w:ascii="Verdana" w:eastAsia="Aptos" w:hAnsi="Verdana"/>
          <w:sz w:val="20"/>
          <w:szCs w:val="20"/>
        </w:rPr>
        <w:t>Participant 3 posited that:</w:t>
      </w:r>
    </w:p>
    <w:p w14:paraId="1E38FDA3" w14:textId="77777777" w:rsidR="009E4B77" w:rsidRPr="008C0D10" w:rsidRDefault="009E4B77" w:rsidP="000111F1">
      <w:pPr>
        <w:rPr>
          <w:rFonts w:ascii="Verdana" w:eastAsia="Aptos" w:hAnsi="Verdana"/>
          <w:sz w:val="20"/>
          <w:szCs w:val="20"/>
        </w:rPr>
      </w:pPr>
    </w:p>
    <w:p w14:paraId="5D968CB1" w14:textId="77777777" w:rsidR="000111F1" w:rsidRPr="008C0D10" w:rsidRDefault="000111F1" w:rsidP="009E4B77">
      <w:pPr>
        <w:ind w:left="851"/>
        <w:rPr>
          <w:rFonts w:ascii="Verdana" w:eastAsia="Aptos" w:hAnsi="Verdana"/>
          <w:i/>
          <w:sz w:val="20"/>
          <w:szCs w:val="20"/>
        </w:rPr>
      </w:pPr>
      <w:r w:rsidRPr="008C0D10">
        <w:rPr>
          <w:rFonts w:ascii="Verdana" w:eastAsia="Aptos" w:hAnsi="Verdana"/>
          <w:i/>
          <w:sz w:val="20"/>
          <w:szCs w:val="20"/>
        </w:rPr>
        <w:t>“Tilapia is the fish we catch most often, and it is also the one my family prefers because it is easy to prepare and provides enough food for everyone”</w:t>
      </w:r>
    </w:p>
    <w:p w14:paraId="36CF45DC" w14:textId="77777777" w:rsidR="009E4B77" w:rsidRDefault="009E4B77" w:rsidP="009E4B77">
      <w:pPr>
        <w:ind w:left="0" w:firstLine="0"/>
        <w:rPr>
          <w:rFonts w:ascii="Verdana" w:eastAsia="Aptos" w:hAnsi="Verdana"/>
          <w:sz w:val="20"/>
          <w:szCs w:val="20"/>
        </w:rPr>
      </w:pPr>
    </w:p>
    <w:p w14:paraId="73A058E9" w14:textId="4AE10D7D" w:rsidR="000111F1" w:rsidRPr="008C0D10" w:rsidRDefault="000111F1" w:rsidP="009E4B77">
      <w:pPr>
        <w:ind w:left="0" w:firstLine="720"/>
        <w:rPr>
          <w:rFonts w:ascii="Verdana" w:eastAsia="Aptos" w:hAnsi="Verdana"/>
          <w:sz w:val="20"/>
          <w:szCs w:val="20"/>
        </w:rPr>
      </w:pPr>
      <w:r w:rsidRPr="008C0D10">
        <w:rPr>
          <w:rFonts w:ascii="Verdana" w:eastAsia="Aptos" w:hAnsi="Verdana"/>
          <w:sz w:val="20"/>
          <w:szCs w:val="20"/>
        </w:rPr>
        <w:t xml:space="preserve">Proceeds from small scale fisheries used to cover other expenses which could improve the living standards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&lt;EndNote&gt;&lt;Cite&gt;&lt;Author&gt;Nyathi&lt;/Author&gt;&lt;Year&gt;2023&lt;/Year&gt;&lt;RecNum&gt;35&lt;/RecNum&gt;&lt;DisplayText&gt;(Nyathi et al., 2023)&lt;/DisplayText&gt;&lt;record&gt;&lt;rec-number&gt;35&lt;/rec-number&gt;&lt;foreign-keys&gt;&lt;key app="EN" db-id="pwv529spvfx0dje9xrm5za5k0d5esfaxd5a9" timestamp="1790363033"&gt;35&lt;/key&gt;&lt;/foreign-keys&gt;&lt;ref-type name="Book Section"&gt;5&lt;/ref-type&gt;&lt;contributors&gt;&lt;authors&gt;&lt;author&gt;Nyathi, Douglas&lt;/author&gt;&lt;author&gt;Ndlovu, Joram&lt;/author&gt;&lt;author&gt;Dube, Thulani&lt;/author&gt;&lt;author&gt;Mathe, Prince&lt;/author&gt;&lt;author&gt;Mathe, Bakani&lt;/author&gt;&lt;/authors&gt;&lt;/contributors&gt;&lt;titles&gt;&lt;title&gt;The Vulnerability of Small-Scale Fisheries-Based Livelihoods to Climatic and Non-Climatic Stressors in Kani Ward, Binga, Zimbabwe&lt;/title&gt;&lt;secondary-title&gt;Climate Change Strategies: Handling the Challenges of Adapting to a Changing Climate&lt;/secondary-title&gt;&lt;tertiary-title&gt;Climate Change Management&lt;/tertiary-title&gt;&lt;/titles&gt;&lt;pages&gt;617-634&lt;/pages&gt;&lt;section&gt;Chapter 30&lt;/section&gt;&lt;dates&gt;&lt;year&gt;2023&lt;/year&gt;&lt;/dates&gt;&lt;pub-location&gt;Cham&lt;/pub-location&gt;&lt;publisher&gt;Springer&lt;/publisher&gt;&lt;isbn&gt;978-3-031-28727-5&amp;#xD;978-3-031-28728-2&lt;/isbn&gt;&lt;urls&gt;&lt;related-urls&gt;&lt;url&gt;https://doi.org/10.1007/978-3-031-28728-2_30&lt;/url&gt;&lt;/related-urls&gt;&lt;/urls&gt;&lt;electronic-resource-num&gt;10.1007/978-3-031-28728-2_30&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(Nyathi et al., 2023)</w:t>
      </w:r>
      <w:r w:rsidRPr="008C0D10">
        <w:rPr>
          <w:rFonts w:ascii="Verdana" w:eastAsia="Aptos" w:hAnsi="Verdana"/>
          <w:sz w:val="20"/>
          <w:szCs w:val="20"/>
        </w:rPr>
        <w:fldChar w:fldCharType="end"/>
      </w:r>
      <w:r w:rsidRPr="008C0D10">
        <w:rPr>
          <w:rFonts w:ascii="Verdana" w:eastAsia="Aptos" w:hAnsi="Verdana"/>
          <w:sz w:val="20"/>
          <w:szCs w:val="20"/>
        </w:rPr>
        <w:t xml:space="preserve">. This finding highlights the importance of a few dominant fish species in supporting both household nutrition and livelihood diversification among small-scale fishers at Cactus Poort Dam. </w:t>
      </w:r>
    </w:p>
    <w:p w14:paraId="7673A460" w14:textId="77777777" w:rsidR="009E4B77" w:rsidRDefault="009E4B77" w:rsidP="000111F1">
      <w:pPr>
        <w:rPr>
          <w:rFonts w:ascii="Verdana" w:eastAsia="Aptos" w:hAnsi="Verdana"/>
          <w:b/>
          <w:i/>
          <w:iCs/>
          <w:sz w:val="20"/>
          <w:szCs w:val="20"/>
        </w:rPr>
      </w:pPr>
    </w:p>
    <w:p w14:paraId="7285E6B6" w14:textId="0FF9206E" w:rsidR="004505EC" w:rsidRDefault="000111F1" w:rsidP="004505EC">
      <w:pPr>
        <w:pStyle w:val="ListParagraph"/>
        <w:numPr>
          <w:ilvl w:val="1"/>
          <w:numId w:val="49"/>
        </w:numPr>
        <w:ind w:left="709" w:hanging="709"/>
        <w:rPr>
          <w:rFonts w:ascii="Verdana" w:eastAsia="Aptos" w:hAnsi="Verdana"/>
          <w:b/>
          <w:iCs/>
          <w:szCs w:val="22"/>
        </w:rPr>
      </w:pPr>
      <w:r w:rsidRPr="004505EC">
        <w:rPr>
          <w:rFonts w:ascii="Verdana" w:eastAsia="Aptos" w:hAnsi="Verdana"/>
          <w:b/>
          <w:iCs/>
          <w:szCs w:val="22"/>
        </w:rPr>
        <w:t>Source of fish consumed by locals</w:t>
      </w:r>
    </w:p>
    <w:p w14:paraId="208A11C2" w14:textId="77777777" w:rsidR="004505EC" w:rsidRDefault="004505EC" w:rsidP="004505EC">
      <w:pPr>
        <w:ind w:left="0" w:firstLine="0"/>
        <w:rPr>
          <w:rFonts w:ascii="Verdana" w:eastAsia="Aptos" w:hAnsi="Verdana"/>
          <w:b/>
          <w:iCs/>
          <w:szCs w:val="22"/>
        </w:rPr>
      </w:pPr>
    </w:p>
    <w:p w14:paraId="7D98A1AE" w14:textId="49A0A588" w:rsidR="004505EC" w:rsidRPr="004505EC" w:rsidRDefault="004505EC" w:rsidP="004505EC">
      <w:pPr>
        <w:ind w:left="0" w:firstLine="720"/>
        <w:rPr>
          <w:rFonts w:ascii="Verdana" w:eastAsia="Aptos" w:hAnsi="Verdana"/>
          <w:b/>
          <w:iCs/>
          <w:szCs w:val="22"/>
        </w:rPr>
      </w:pPr>
      <w:r w:rsidRPr="008C0D10">
        <w:rPr>
          <w:rFonts w:ascii="Verdana" w:eastAsia="Aptos" w:hAnsi="Verdana"/>
          <w:sz w:val="20"/>
          <w:szCs w:val="20"/>
        </w:rPr>
        <w:t xml:space="preserve">Most participants (81%) </w:t>
      </w:r>
      <w:r w:rsidR="00F340CE" w:rsidRPr="008C0D10">
        <w:rPr>
          <w:rFonts w:ascii="Verdana" w:eastAsia="Aptos" w:hAnsi="Verdana"/>
          <w:sz w:val="20"/>
          <w:szCs w:val="20"/>
        </w:rPr>
        <w:t>were catching</w:t>
      </w:r>
      <w:r w:rsidRPr="008C0D10">
        <w:rPr>
          <w:rFonts w:ascii="Verdana" w:eastAsia="Aptos" w:hAnsi="Verdana"/>
          <w:sz w:val="20"/>
          <w:szCs w:val="20"/>
        </w:rPr>
        <w:t xml:space="preserve"> their own fish followed by 15% who were buying fish from the local marketplace, while only 4% bought directly from fisherman in the Redcliff area (See Table 2). Participants in the study showed more self-reliance by catching their own fish compared to those who buy.  This was reflected in the experiences of respondents, with one participant stating:</w:t>
      </w:r>
    </w:p>
    <w:p w14:paraId="10403BE4" w14:textId="77777777" w:rsidR="006D5B71" w:rsidRDefault="006D5B71" w:rsidP="000111F1">
      <w:pPr>
        <w:rPr>
          <w:rFonts w:ascii="Verdana" w:eastAsia="Times New Roman" w:hAnsi="Verdana"/>
          <w:i/>
          <w:color w:val="000000" w:themeColor="text1"/>
          <w:sz w:val="20"/>
          <w:szCs w:val="20"/>
        </w:rPr>
      </w:pPr>
    </w:p>
    <w:p w14:paraId="260FF87B" w14:textId="77777777" w:rsidR="006D5B71" w:rsidRDefault="006D5B71" w:rsidP="000111F1">
      <w:pPr>
        <w:rPr>
          <w:rFonts w:ascii="Verdana" w:eastAsia="Times New Roman" w:hAnsi="Verdana"/>
          <w:i/>
          <w:color w:val="000000" w:themeColor="text1"/>
          <w:sz w:val="20"/>
          <w:szCs w:val="20"/>
        </w:rPr>
      </w:pPr>
    </w:p>
    <w:p w14:paraId="4AD35443" w14:textId="77777777" w:rsidR="006D5B71" w:rsidRDefault="006D5B71" w:rsidP="000111F1">
      <w:pPr>
        <w:rPr>
          <w:rFonts w:ascii="Verdana" w:eastAsia="Times New Roman" w:hAnsi="Verdana"/>
          <w:i/>
          <w:color w:val="000000" w:themeColor="text1"/>
          <w:sz w:val="20"/>
          <w:szCs w:val="20"/>
        </w:rPr>
      </w:pPr>
    </w:p>
    <w:p w14:paraId="66E8F145" w14:textId="77777777" w:rsidR="006D5B71" w:rsidRDefault="000111F1" w:rsidP="006D5B71">
      <w:pPr>
        <w:ind w:left="0" w:firstLine="0"/>
        <w:rPr>
          <w:rFonts w:ascii="Verdana" w:eastAsia="Times New Roman" w:hAnsi="Verdana"/>
          <w:b/>
          <w:bCs/>
          <w:iCs/>
          <w:color w:val="000000" w:themeColor="text1"/>
          <w:sz w:val="20"/>
          <w:szCs w:val="20"/>
        </w:rPr>
      </w:pPr>
      <w:proofErr w:type="gramStart"/>
      <w:r w:rsidRPr="006D5B71">
        <w:rPr>
          <w:rFonts w:ascii="Verdana" w:eastAsia="Times New Roman" w:hAnsi="Verdana"/>
          <w:b/>
          <w:bCs/>
          <w:iCs/>
          <w:color w:val="000000" w:themeColor="text1"/>
          <w:sz w:val="20"/>
          <w:szCs w:val="20"/>
        </w:rPr>
        <w:lastRenderedPageBreak/>
        <w:t>Table  2</w:t>
      </w:r>
      <w:proofErr w:type="gramEnd"/>
    </w:p>
    <w:p w14:paraId="67852F4D" w14:textId="7D240B1D" w:rsidR="000111F1" w:rsidRPr="006D5B71" w:rsidRDefault="000111F1" w:rsidP="006D5B71">
      <w:pPr>
        <w:ind w:left="0" w:firstLine="0"/>
        <w:rPr>
          <w:rFonts w:ascii="Verdana" w:eastAsia="Times New Roman" w:hAnsi="Verdana"/>
          <w:b/>
          <w:bCs/>
          <w:i/>
          <w:color w:val="000000" w:themeColor="text1"/>
          <w:sz w:val="20"/>
          <w:szCs w:val="20"/>
        </w:rPr>
      </w:pPr>
      <w:r w:rsidRPr="006D5B71">
        <w:rPr>
          <w:rFonts w:ascii="Verdana" w:eastAsia="Aptos" w:hAnsi="Verdana"/>
          <w:b/>
          <w:bCs/>
          <w:i/>
          <w:color w:val="000000" w:themeColor="text1"/>
          <w:sz w:val="20"/>
          <w:szCs w:val="20"/>
        </w:rPr>
        <w:t xml:space="preserve">Main </w:t>
      </w:r>
      <w:r w:rsidR="00FC6677" w:rsidRPr="006D5B71">
        <w:rPr>
          <w:rFonts w:ascii="Verdana" w:eastAsia="Aptos" w:hAnsi="Verdana"/>
          <w:b/>
          <w:bCs/>
          <w:i/>
          <w:color w:val="000000" w:themeColor="text1"/>
          <w:sz w:val="20"/>
          <w:szCs w:val="20"/>
        </w:rPr>
        <w:t xml:space="preserve">Sources of Fish Consumed </w:t>
      </w:r>
      <w:r w:rsidR="004C064E" w:rsidRPr="006D5B71">
        <w:rPr>
          <w:rFonts w:ascii="Verdana" w:eastAsia="Aptos" w:hAnsi="Verdana"/>
          <w:b/>
          <w:bCs/>
          <w:i/>
          <w:color w:val="000000" w:themeColor="text1"/>
          <w:sz w:val="20"/>
          <w:szCs w:val="20"/>
        </w:rPr>
        <w:t>by</w:t>
      </w:r>
      <w:r w:rsidR="00FC6677" w:rsidRPr="006D5B71">
        <w:rPr>
          <w:rFonts w:ascii="Verdana" w:eastAsia="Aptos" w:hAnsi="Verdana"/>
          <w:b/>
          <w:bCs/>
          <w:i/>
          <w:color w:val="000000" w:themeColor="text1"/>
          <w:sz w:val="20"/>
          <w:szCs w:val="20"/>
        </w:rPr>
        <w:t xml:space="preserve"> Households</w:t>
      </w:r>
      <w:r w:rsidR="00190874">
        <w:rPr>
          <w:rFonts w:ascii="Verdana" w:eastAsia="Aptos" w:hAnsi="Verdana"/>
          <w:b/>
          <w:bCs/>
          <w:i/>
          <w:color w:val="000000" w:themeColor="text1"/>
          <w:sz w:val="20"/>
          <w:szCs w:val="20"/>
        </w:rPr>
        <w:t xml:space="preserve"> i</w:t>
      </w:r>
      <w:r w:rsidR="00FC6677" w:rsidRPr="006D5B71">
        <w:rPr>
          <w:rFonts w:ascii="Verdana" w:eastAsia="Aptos" w:hAnsi="Verdana"/>
          <w:b/>
          <w:bCs/>
          <w:i/>
          <w:color w:val="000000" w:themeColor="text1"/>
          <w:sz w:val="20"/>
          <w:szCs w:val="20"/>
        </w:rPr>
        <w:t>n The Study Area</w:t>
      </w:r>
    </w:p>
    <w:tbl>
      <w:tblPr>
        <w:tblStyle w:val="Tablaconcuadrcula1"/>
        <w:tblW w:w="89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155"/>
      </w:tblGrid>
      <w:tr w:rsidR="000111F1" w:rsidRPr="004C064E" w14:paraId="39530EE3" w14:textId="77777777" w:rsidTr="004C064E">
        <w:trPr>
          <w:trHeight w:val="57"/>
        </w:trPr>
        <w:tc>
          <w:tcPr>
            <w:tcW w:w="4815" w:type="dxa"/>
            <w:tcBorders>
              <w:top w:val="single" w:sz="4" w:space="0" w:color="auto"/>
              <w:bottom w:val="single" w:sz="4" w:space="0" w:color="auto"/>
            </w:tcBorders>
          </w:tcPr>
          <w:p w14:paraId="7B7495E7" w14:textId="77777777" w:rsidR="000111F1" w:rsidRPr="004C064E" w:rsidRDefault="000111F1" w:rsidP="006C022E">
            <w:pPr>
              <w:rPr>
                <w:rFonts w:ascii="Verdana" w:eastAsia="Times New Roman" w:hAnsi="Verdana" w:cs="Times New Roman"/>
                <w:b/>
                <w:bCs/>
                <w:sz w:val="18"/>
                <w:szCs w:val="18"/>
                <w:lang w:eastAsia="en-GB"/>
              </w:rPr>
            </w:pPr>
            <w:r w:rsidRPr="004C064E">
              <w:rPr>
                <w:rFonts w:ascii="Verdana" w:eastAsia="Times New Roman" w:hAnsi="Verdana" w:cs="Times New Roman"/>
                <w:b/>
                <w:bCs/>
                <w:sz w:val="18"/>
                <w:szCs w:val="18"/>
                <w:lang w:eastAsia="en-GB"/>
              </w:rPr>
              <w:t>Source</w:t>
            </w:r>
          </w:p>
        </w:tc>
        <w:tc>
          <w:tcPr>
            <w:tcW w:w="4155" w:type="dxa"/>
            <w:tcBorders>
              <w:top w:val="single" w:sz="4" w:space="0" w:color="auto"/>
              <w:bottom w:val="single" w:sz="4" w:space="0" w:color="auto"/>
            </w:tcBorders>
            <w:noWrap/>
          </w:tcPr>
          <w:p w14:paraId="42A7C590" w14:textId="77777777" w:rsidR="000111F1" w:rsidRPr="004C064E" w:rsidRDefault="000111F1" w:rsidP="006C022E">
            <w:pPr>
              <w:rPr>
                <w:rFonts w:ascii="Verdana" w:eastAsia="Times New Roman" w:hAnsi="Verdana" w:cs="Times New Roman"/>
                <w:b/>
                <w:bCs/>
                <w:sz w:val="18"/>
                <w:szCs w:val="18"/>
                <w:lang w:eastAsia="en-GB"/>
              </w:rPr>
            </w:pPr>
            <w:r w:rsidRPr="004C064E">
              <w:rPr>
                <w:rFonts w:ascii="Verdana" w:eastAsia="Times New Roman" w:hAnsi="Verdana" w:cs="Times New Roman"/>
                <w:b/>
                <w:bCs/>
                <w:sz w:val="18"/>
                <w:szCs w:val="18"/>
                <w:lang w:eastAsia="en-GB"/>
              </w:rPr>
              <w:t xml:space="preserve">Number </w:t>
            </w:r>
          </w:p>
        </w:tc>
      </w:tr>
      <w:tr w:rsidR="000111F1" w:rsidRPr="004C064E" w14:paraId="21E179F2" w14:textId="77777777" w:rsidTr="004C064E">
        <w:trPr>
          <w:trHeight w:val="57"/>
        </w:trPr>
        <w:tc>
          <w:tcPr>
            <w:tcW w:w="4815" w:type="dxa"/>
            <w:tcBorders>
              <w:top w:val="single" w:sz="4" w:space="0" w:color="auto"/>
            </w:tcBorders>
          </w:tcPr>
          <w:p w14:paraId="426EF1AE" w14:textId="77777777" w:rsidR="000111F1" w:rsidRPr="004C064E" w:rsidRDefault="000111F1" w:rsidP="006C022E">
            <w:pPr>
              <w:rPr>
                <w:rFonts w:ascii="Verdana" w:eastAsia="Times New Roman" w:hAnsi="Verdana" w:cs="Times New Roman"/>
                <w:sz w:val="18"/>
                <w:szCs w:val="18"/>
                <w:lang w:eastAsia="en-GB"/>
              </w:rPr>
            </w:pPr>
            <w:r w:rsidRPr="004C064E">
              <w:rPr>
                <w:rFonts w:ascii="Verdana" w:eastAsia="Times New Roman" w:hAnsi="Verdana" w:cs="Times New Roman"/>
                <w:sz w:val="18"/>
                <w:szCs w:val="18"/>
                <w:lang w:eastAsia="en-GB"/>
              </w:rPr>
              <w:t>Catch my own fish</w:t>
            </w:r>
          </w:p>
        </w:tc>
        <w:tc>
          <w:tcPr>
            <w:tcW w:w="4155" w:type="dxa"/>
            <w:tcBorders>
              <w:top w:val="single" w:sz="4" w:space="0" w:color="auto"/>
            </w:tcBorders>
            <w:noWrap/>
          </w:tcPr>
          <w:p w14:paraId="353A8A89" w14:textId="77777777" w:rsidR="000111F1" w:rsidRPr="004C064E" w:rsidRDefault="000111F1" w:rsidP="006C022E">
            <w:pPr>
              <w:rPr>
                <w:rFonts w:ascii="Verdana" w:eastAsia="Times New Roman" w:hAnsi="Verdana" w:cs="Times New Roman"/>
                <w:sz w:val="18"/>
                <w:szCs w:val="18"/>
                <w:lang w:eastAsia="en-GB"/>
              </w:rPr>
            </w:pPr>
            <w:r w:rsidRPr="004C064E">
              <w:rPr>
                <w:rFonts w:ascii="Verdana" w:eastAsia="Times New Roman" w:hAnsi="Verdana" w:cs="Times New Roman"/>
                <w:sz w:val="18"/>
                <w:szCs w:val="18"/>
                <w:lang w:eastAsia="en-GB"/>
              </w:rPr>
              <w:t>81%</w:t>
            </w:r>
          </w:p>
        </w:tc>
      </w:tr>
      <w:tr w:rsidR="000111F1" w:rsidRPr="004C064E" w14:paraId="4E86437D" w14:textId="77777777" w:rsidTr="004C064E">
        <w:trPr>
          <w:trHeight w:val="57"/>
        </w:trPr>
        <w:tc>
          <w:tcPr>
            <w:tcW w:w="4815" w:type="dxa"/>
          </w:tcPr>
          <w:p w14:paraId="620FFA06" w14:textId="77777777" w:rsidR="000111F1" w:rsidRPr="004C064E" w:rsidRDefault="000111F1" w:rsidP="006C022E">
            <w:pPr>
              <w:rPr>
                <w:rFonts w:ascii="Verdana" w:eastAsia="Times New Roman" w:hAnsi="Verdana" w:cs="Times New Roman"/>
                <w:sz w:val="18"/>
                <w:szCs w:val="18"/>
                <w:lang w:eastAsia="en-GB"/>
              </w:rPr>
            </w:pPr>
            <w:r w:rsidRPr="004C064E">
              <w:rPr>
                <w:rFonts w:ascii="Verdana" w:eastAsia="Times New Roman" w:hAnsi="Verdana" w:cs="Times New Roman"/>
                <w:sz w:val="18"/>
                <w:szCs w:val="18"/>
                <w:lang w:eastAsia="en-GB"/>
              </w:rPr>
              <w:t>Buy from local fisherman</w:t>
            </w:r>
          </w:p>
        </w:tc>
        <w:tc>
          <w:tcPr>
            <w:tcW w:w="4155" w:type="dxa"/>
            <w:noWrap/>
          </w:tcPr>
          <w:p w14:paraId="19F7B277" w14:textId="77777777" w:rsidR="000111F1" w:rsidRPr="004C064E" w:rsidRDefault="000111F1" w:rsidP="006C022E">
            <w:pPr>
              <w:rPr>
                <w:rFonts w:ascii="Verdana" w:eastAsia="Times New Roman" w:hAnsi="Verdana" w:cs="Times New Roman"/>
                <w:sz w:val="18"/>
                <w:szCs w:val="18"/>
                <w:lang w:eastAsia="en-GB"/>
              </w:rPr>
            </w:pPr>
            <w:r w:rsidRPr="004C064E">
              <w:rPr>
                <w:rFonts w:ascii="Verdana" w:eastAsia="Times New Roman" w:hAnsi="Verdana" w:cs="Times New Roman"/>
                <w:sz w:val="18"/>
                <w:szCs w:val="18"/>
                <w:lang w:eastAsia="en-GB"/>
              </w:rPr>
              <w:t>4%</w:t>
            </w:r>
          </w:p>
        </w:tc>
      </w:tr>
      <w:tr w:rsidR="000111F1" w:rsidRPr="004C064E" w14:paraId="605ECE8E" w14:textId="77777777" w:rsidTr="004C064E">
        <w:trPr>
          <w:trHeight w:val="57"/>
        </w:trPr>
        <w:tc>
          <w:tcPr>
            <w:tcW w:w="4815" w:type="dxa"/>
          </w:tcPr>
          <w:p w14:paraId="0FD7FE76" w14:textId="77777777" w:rsidR="000111F1" w:rsidRPr="004C064E" w:rsidRDefault="000111F1" w:rsidP="006C022E">
            <w:pPr>
              <w:rPr>
                <w:rFonts w:ascii="Verdana" w:eastAsia="Times New Roman" w:hAnsi="Verdana" w:cs="Times New Roman"/>
                <w:sz w:val="18"/>
                <w:szCs w:val="18"/>
                <w:lang w:eastAsia="en-GB"/>
              </w:rPr>
            </w:pPr>
            <w:r w:rsidRPr="004C064E">
              <w:rPr>
                <w:rFonts w:ascii="Verdana" w:eastAsia="Times New Roman" w:hAnsi="Verdana" w:cs="Times New Roman"/>
                <w:sz w:val="18"/>
                <w:szCs w:val="18"/>
                <w:lang w:eastAsia="en-GB"/>
              </w:rPr>
              <w:t>Buy from local market / supermarket / shops</w:t>
            </w:r>
          </w:p>
        </w:tc>
        <w:tc>
          <w:tcPr>
            <w:tcW w:w="4155" w:type="dxa"/>
            <w:noWrap/>
          </w:tcPr>
          <w:p w14:paraId="6C49A57E" w14:textId="77777777" w:rsidR="000111F1" w:rsidRPr="004C064E" w:rsidRDefault="000111F1" w:rsidP="006C022E">
            <w:pPr>
              <w:rPr>
                <w:rFonts w:ascii="Verdana" w:eastAsia="Times New Roman" w:hAnsi="Verdana" w:cs="Times New Roman"/>
                <w:sz w:val="18"/>
                <w:szCs w:val="18"/>
                <w:lang w:eastAsia="en-GB"/>
              </w:rPr>
            </w:pPr>
            <w:r w:rsidRPr="004C064E">
              <w:rPr>
                <w:rFonts w:ascii="Verdana" w:eastAsia="Times New Roman" w:hAnsi="Verdana" w:cs="Times New Roman"/>
                <w:sz w:val="18"/>
                <w:szCs w:val="18"/>
                <w:lang w:eastAsia="en-GB"/>
              </w:rPr>
              <w:t>15%</w:t>
            </w:r>
          </w:p>
        </w:tc>
      </w:tr>
    </w:tbl>
    <w:p w14:paraId="3026FA20" w14:textId="77777777" w:rsidR="000111F1" w:rsidRPr="008C0D10" w:rsidRDefault="000111F1" w:rsidP="000111F1">
      <w:pPr>
        <w:rPr>
          <w:rFonts w:ascii="Verdana" w:eastAsia="Aptos" w:hAnsi="Verdana"/>
          <w:sz w:val="20"/>
          <w:szCs w:val="20"/>
        </w:rPr>
      </w:pPr>
    </w:p>
    <w:p w14:paraId="26522E86" w14:textId="77777777" w:rsidR="000111F1" w:rsidRPr="008C0D10" w:rsidRDefault="000111F1" w:rsidP="004C064E">
      <w:pPr>
        <w:ind w:left="851"/>
        <w:rPr>
          <w:rFonts w:ascii="Verdana" w:eastAsia="Aptos" w:hAnsi="Verdana"/>
          <w:i/>
          <w:sz w:val="20"/>
          <w:szCs w:val="20"/>
        </w:rPr>
      </w:pPr>
      <w:r w:rsidRPr="008C0D10">
        <w:rPr>
          <w:rFonts w:ascii="Verdana" w:eastAsia="Aptos" w:hAnsi="Verdana"/>
          <w:i/>
          <w:sz w:val="20"/>
          <w:szCs w:val="20"/>
        </w:rPr>
        <w:t>“I like to fish myself, that's because it saves money, and I know that there will be food at home if I don't have cash to buy it”</w:t>
      </w:r>
    </w:p>
    <w:p w14:paraId="2C5A8D1E" w14:textId="77777777" w:rsidR="004C064E" w:rsidRDefault="004C064E" w:rsidP="004C064E">
      <w:pPr>
        <w:ind w:left="0" w:firstLine="0"/>
        <w:rPr>
          <w:rFonts w:ascii="Verdana" w:eastAsia="Aptos" w:hAnsi="Verdana"/>
          <w:sz w:val="20"/>
          <w:szCs w:val="20"/>
        </w:rPr>
      </w:pPr>
    </w:p>
    <w:p w14:paraId="39CF8008" w14:textId="48E5A0E7" w:rsidR="000111F1" w:rsidRDefault="000111F1" w:rsidP="004C064E">
      <w:pPr>
        <w:ind w:left="0" w:firstLine="720"/>
        <w:rPr>
          <w:rFonts w:ascii="Verdana" w:eastAsia="Aptos" w:hAnsi="Verdana"/>
          <w:sz w:val="20"/>
          <w:szCs w:val="20"/>
        </w:rPr>
      </w:pPr>
      <w:r w:rsidRPr="008C0D10">
        <w:rPr>
          <w:rFonts w:ascii="Verdana" w:eastAsia="Aptos" w:hAnsi="Verdana"/>
          <w:sz w:val="20"/>
          <w:szCs w:val="20"/>
        </w:rPr>
        <w:t xml:space="preserve">This result highlights the significance of small-scale fisheries in improving household food security and reducing the need for market purchasing. According to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 AuthorYear="1"&gt;&lt;Author&gt;Gwazani&lt;/Author&gt;&lt;Year&gt;2022&lt;/Year&gt;&lt;RecNum&gt;14&lt;/RecNum&gt;&lt;DisplayText&gt;Gwazani et al. (2022)&lt;/DisplayText&gt;&lt;record&gt;&lt;rec-number&gt;14&lt;/rec-number&gt;&lt;foreign-keys&gt;&lt;key app="EN" db-id="pwv529spvfx0dje9xrm5za5k0d5esfaxd5a9" timestamp="1790363032"&gt;14&lt;/key&gt;&lt;/foreign-keys&gt;&lt;ref-type name="Journal Article"&gt;17&lt;/ref-type&gt;&lt;contributors&gt;&lt;authors&gt;&lt;author&gt;Gwazani, Rachel&lt;/author&gt;&lt;author&gt;Gandiwa, Edson&lt;/author&gt;&lt;author&gt;Poshiwa, Xavier&lt;/author&gt;&lt;/authors&gt;&lt;/contributors&gt;&lt;titles&gt;&lt;title&gt;Rural small-scale aquaculture: An assessment of farmers’ perceptions and technical efficiency in Masvingo, Zimbabwe&lt;/title&gt;&lt;secondary-title&gt;Cogent Food &amp;amp; Agriculture&lt;/secondary-title&gt;&lt;/titles&gt;&lt;periodical&gt;&lt;full-title&gt;Cogent Food &amp;amp; Agriculture&lt;/full-title&gt;&lt;/periodical&gt;&lt;volume&gt;8&lt;/volume&gt;&lt;number&gt;1&lt;/number&gt;&lt;dates&gt;&lt;year&gt;2022&lt;/year&gt;&lt;/dates&gt;&lt;isbn&gt;2331-1932&lt;/isbn&gt;&lt;urls&gt;&lt;related-urls&gt;&lt;url&gt;https://doi.org/10.1080/23311932.2022.2139817&lt;/url&gt;&lt;/related-urls&gt;&lt;/urls&gt;&lt;electronic-resource-num&gt;10.1080/23311932.2022.2139817&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Gwazani et al. (2022)</w:t>
      </w:r>
      <w:r w:rsidRPr="008C0D10">
        <w:rPr>
          <w:rFonts w:ascii="Verdana" w:eastAsia="Aptos" w:hAnsi="Verdana"/>
          <w:sz w:val="20"/>
          <w:szCs w:val="20"/>
        </w:rPr>
        <w:fldChar w:fldCharType="end"/>
      </w:r>
      <w:r w:rsidRPr="008C0D10">
        <w:rPr>
          <w:rFonts w:ascii="Verdana" w:eastAsia="Aptos" w:hAnsi="Verdana"/>
          <w:sz w:val="20"/>
          <w:szCs w:val="20"/>
        </w:rPr>
        <w:t xml:space="preserve">, the predominant fish in Zimbabwe is tilapia, and fish producers believe that catfish are not a preferred species for a variety of reasons, including religious convictions. However, respondents also expressed concerns about the safety of fish obtained from certain water sources. Some participants indicated a mistrust of fish caught in areas affected by artisanal and small-scale mining activities, fearing possible contamination of water bodies. In addition, concerns were raised about water sources polluted by sewage discharge, which are perceived to increase the risk of waterborne diseases such as cholera, typhoid, and </w:t>
      </w:r>
      <w:proofErr w:type="spellStart"/>
      <w:r w:rsidRPr="008C0D10">
        <w:rPr>
          <w:rFonts w:ascii="Verdana" w:eastAsia="Aptos" w:hAnsi="Verdana"/>
          <w:sz w:val="20"/>
          <w:szCs w:val="20"/>
        </w:rPr>
        <w:t>diarrhoeal</w:t>
      </w:r>
      <w:proofErr w:type="spellEnd"/>
      <w:r w:rsidRPr="008C0D10">
        <w:rPr>
          <w:rFonts w:ascii="Verdana" w:eastAsia="Aptos" w:hAnsi="Verdana"/>
          <w:sz w:val="20"/>
          <w:szCs w:val="20"/>
        </w:rPr>
        <w:t xml:space="preserve"> infections. This is in line with the Sustainable Livelihoods Framework which supports the maintaining and access to safe and healthy aquatic ecosystems strengthens natural capital, thereby supporting household food security, livelihoods, and long-term community resilience.</w:t>
      </w:r>
    </w:p>
    <w:p w14:paraId="7646AA3E" w14:textId="77777777" w:rsidR="00EE3BF9" w:rsidRPr="008C0D10" w:rsidRDefault="00EE3BF9" w:rsidP="004C064E">
      <w:pPr>
        <w:ind w:left="0" w:firstLine="720"/>
        <w:rPr>
          <w:rFonts w:ascii="Verdana" w:eastAsia="Aptos" w:hAnsi="Verdana"/>
          <w:sz w:val="20"/>
          <w:szCs w:val="20"/>
        </w:rPr>
      </w:pPr>
    </w:p>
    <w:p w14:paraId="686F72F8" w14:textId="77777777" w:rsidR="000111F1" w:rsidRPr="00A63F1C" w:rsidRDefault="000111F1" w:rsidP="00A63F1C">
      <w:pPr>
        <w:pStyle w:val="ListParagraph"/>
        <w:numPr>
          <w:ilvl w:val="1"/>
          <w:numId w:val="49"/>
        </w:numPr>
        <w:ind w:left="709" w:hanging="709"/>
        <w:rPr>
          <w:rFonts w:ascii="Verdana" w:eastAsia="Aptos" w:hAnsi="Verdana"/>
          <w:b/>
          <w:iCs/>
          <w:szCs w:val="22"/>
        </w:rPr>
      </w:pPr>
      <w:r w:rsidRPr="00A63F1C">
        <w:rPr>
          <w:rFonts w:ascii="Verdana" w:eastAsia="Aptos" w:hAnsi="Verdana"/>
          <w:b/>
          <w:iCs/>
          <w:szCs w:val="22"/>
        </w:rPr>
        <w:t>Types of fish caught in the Cactus Poort Dam</w:t>
      </w:r>
    </w:p>
    <w:p w14:paraId="2EB3736D" w14:textId="77777777" w:rsidR="00C63A05" w:rsidRDefault="00C63A05" w:rsidP="00A63F1C">
      <w:pPr>
        <w:ind w:left="0" w:firstLine="720"/>
        <w:rPr>
          <w:rFonts w:ascii="Verdana" w:eastAsia="Aptos" w:hAnsi="Verdana"/>
          <w:sz w:val="20"/>
          <w:szCs w:val="20"/>
        </w:rPr>
      </w:pPr>
    </w:p>
    <w:p w14:paraId="169A798D" w14:textId="7B2AA972" w:rsidR="000111F1" w:rsidRDefault="000111F1" w:rsidP="00A63F1C">
      <w:pPr>
        <w:ind w:left="0" w:firstLine="720"/>
        <w:rPr>
          <w:rFonts w:ascii="Verdana" w:eastAsia="Aptos" w:hAnsi="Verdana"/>
          <w:sz w:val="20"/>
          <w:szCs w:val="20"/>
        </w:rPr>
      </w:pPr>
      <w:r w:rsidRPr="008C0D10">
        <w:rPr>
          <w:rFonts w:ascii="Verdana" w:eastAsia="Aptos" w:hAnsi="Verdana"/>
          <w:sz w:val="20"/>
          <w:szCs w:val="20"/>
        </w:rPr>
        <w:t xml:space="preserve">The Nile tilapia, also known as Kariba bream, is the most widely farmed fish in Zimbabwe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&lt;EndNote&gt;&lt;Cite&gt;&lt;Author&gt;Chipfakacha&lt;/Author&gt;&lt;Year&gt;2024&lt;/Year&gt;&lt;RecNum&gt;7&lt;/RecNum&gt;&lt;DisplayText&gt;(Chipfakacha, 2024)&lt;/DisplayText&gt;&lt;record&gt;&lt;rec-number&gt;7&lt;/rec-number&gt;&lt;foreign-keys&gt;&lt;key app="EN" db-id="pwv529spvfx0dje9xrm5za5k0d5esfaxd5a9" timestamp="1790363032"&gt;7&lt;/key&gt;&lt;/foreign-keys&gt;&lt;ref-type name="Journal Article"&gt;17&lt;/ref-type&gt;&lt;contributors&gt;&lt;authors&gt;&lt;author&gt;Chipfakacha, C. T.&lt;/author&gt;&lt;/authors&gt;&lt;/contributors&gt;&lt;titles&gt;&lt;title&gt;Aquaculture the New Way of Creating Sustainable Livelihoods Among Rural Populations in Africa. A Case of Seke Rural District Zimbabwe&lt;/title&gt;&lt;secondary-title&gt;International Journal of Agricultural Extension and Rural Development Studies&lt;/secondary-title&gt;&lt;/titles&gt;&lt;periodical&gt;&lt;full-title&gt;International Journal of Agricultural Extension and Rural Development Studies&lt;/full-title&gt;&lt;/periodical&gt;&lt;pages&gt;33-45&lt;/pages&gt;&lt;volume&gt;11&lt;/volume&gt;&lt;number&gt;1&lt;/number&gt;&lt;dates&gt;&lt;year&gt;2024&lt;/year&gt;&lt;/dates&gt;&lt;urls&gt;&lt;related-urls&gt;&lt;url&gt;https://doi.org/10.37745/ijaerds.15/vol11n13345&lt;/url&gt;&lt;/related-urls&gt;&lt;/urls&gt;&lt;electronic-resource-num&gt;10.37745/ijaerds.15/vol11n13345&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(Chipfakacha, 2024)</w:t>
      </w:r>
      <w:r w:rsidRPr="008C0D10">
        <w:rPr>
          <w:rFonts w:ascii="Verdana" w:eastAsia="Aptos" w:hAnsi="Verdana"/>
          <w:sz w:val="20"/>
          <w:szCs w:val="20"/>
        </w:rPr>
        <w:fldChar w:fldCharType="end"/>
      </w:r>
      <w:r w:rsidRPr="008C0D10">
        <w:rPr>
          <w:rFonts w:ascii="Verdana" w:eastAsia="Aptos" w:hAnsi="Verdana"/>
          <w:sz w:val="20"/>
          <w:szCs w:val="20"/>
        </w:rPr>
        <w:t>. There are two primary species: rainbow trout (</w:t>
      </w:r>
      <w:r w:rsidRPr="008C0D10">
        <w:rPr>
          <w:rFonts w:ascii="Verdana" w:eastAsia="Aptos" w:hAnsi="Verdana"/>
          <w:i/>
          <w:iCs/>
          <w:sz w:val="20"/>
          <w:szCs w:val="20"/>
        </w:rPr>
        <w:t>Oncorhynchus mykiss</w:t>
      </w:r>
      <w:r w:rsidRPr="008C0D10">
        <w:rPr>
          <w:rFonts w:ascii="Verdana" w:eastAsia="Aptos" w:hAnsi="Verdana"/>
          <w:sz w:val="20"/>
          <w:szCs w:val="20"/>
        </w:rPr>
        <w:t>) and Nile tilapia (</w:t>
      </w:r>
      <w:r w:rsidRPr="008C0D10">
        <w:rPr>
          <w:rFonts w:ascii="Verdana" w:eastAsia="Aptos" w:hAnsi="Verdana"/>
          <w:i/>
          <w:iCs/>
          <w:sz w:val="20"/>
          <w:szCs w:val="20"/>
        </w:rPr>
        <w:t>Oreochromis niloticus</w:t>
      </w:r>
      <w:r w:rsidRPr="008C0D10">
        <w:rPr>
          <w:rFonts w:ascii="Verdana" w:eastAsia="Aptos" w:hAnsi="Verdana"/>
          <w:sz w:val="20"/>
          <w:szCs w:val="20"/>
        </w:rPr>
        <w:t>), with the former being the industry's mainstay in Zimbabwe. Other species that are raised include brown trout (</w:t>
      </w:r>
      <w:r w:rsidRPr="008C0D10">
        <w:rPr>
          <w:rFonts w:ascii="Verdana" w:eastAsia="Aptos" w:hAnsi="Verdana"/>
          <w:i/>
          <w:iCs/>
          <w:sz w:val="20"/>
          <w:szCs w:val="20"/>
        </w:rPr>
        <w:t>Salmo trutta</w:t>
      </w:r>
      <w:r w:rsidRPr="008C0D10">
        <w:rPr>
          <w:rFonts w:ascii="Verdana" w:eastAsia="Aptos" w:hAnsi="Verdana"/>
          <w:sz w:val="20"/>
          <w:szCs w:val="20"/>
        </w:rPr>
        <w:t>), African catfish (</w:t>
      </w:r>
      <w:r w:rsidRPr="008C0D10">
        <w:rPr>
          <w:rFonts w:ascii="Verdana" w:eastAsia="Aptos" w:hAnsi="Verdana"/>
          <w:i/>
          <w:iCs/>
          <w:sz w:val="20"/>
          <w:szCs w:val="20"/>
        </w:rPr>
        <w:t xml:space="preserve">Clarias </w:t>
      </w:r>
      <w:proofErr w:type="spellStart"/>
      <w:r w:rsidRPr="008C0D10">
        <w:rPr>
          <w:rFonts w:ascii="Verdana" w:eastAsia="Aptos" w:hAnsi="Verdana"/>
          <w:i/>
          <w:iCs/>
          <w:sz w:val="20"/>
          <w:szCs w:val="20"/>
        </w:rPr>
        <w:t>gariepinus</w:t>
      </w:r>
      <w:proofErr w:type="spellEnd"/>
      <w:r w:rsidRPr="008C0D10">
        <w:rPr>
          <w:rFonts w:ascii="Verdana" w:eastAsia="Aptos" w:hAnsi="Verdana"/>
          <w:sz w:val="20"/>
          <w:szCs w:val="20"/>
        </w:rPr>
        <w:t>), and Mozambique tilapia (</w:t>
      </w:r>
      <w:r w:rsidRPr="008C0D10">
        <w:rPr>
          <w:rFonts w:ascii="Verdana" w:eastAsia="Aptos" w:hAnsi="Verdana"/>
          <w:i/>
          <w:iCs/>
          <w:sz w:val="20"/>
          <w:szCs w:val="20"/>
        </w:rPr>
        <w:t xml:space="preserve">Oreochromis </w:t>
      </w:r>
      <w:proofErr w:type="spellStart"/>
      <w:r w:rsidRPr="008C0D10">
        <w:rPr>
          <w:rFonts w:ascii="Verdana" w:eastAsia="Aptos" w:hAnsi="Verdana"/>
          <w:i/>
          <w:iCs/>
          <w:sz w:val="20"/>
          <w:szCs w:val="20"/>
        </w:rPr>
        <w:t>mossambicus</w:t>
      </w:r>
      <w:proofErr w:type="spellEnd"/>
      <w:r w:rsidRPr="008C0D10">
        <w:rPr>
          <w:rFonts w:ascii="Verdana" w:eastAsia="Aptos" w:hAnsi="Verdana"/>
          <w:sz w:val="20"/>
          <w:szCs w:val="20"/>
        </w:rPr>
        <w:t xml:space="preserv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&lt;EndNote&gt;&lt;Cite&gt;&lt;Author&gt;Muringai&lt;/Author&gt;&lt;Year&gt;2026&lt;/Year&gt;&lt;RecNum&gt;27&lt;/RecNum&gt;&lt;DisplayText&gt;(Muringai &amp;amp; Musakwa, 2026)&lt;/DisplayText&gt;&lt;record&gt;&lt;rec-number&gt;27&lt;/rec-number&gt;&lt;foreign-keys&gt;&lt;key app="EN" db-id="pwv529spvfx0dje9xrm5za5k0d5esfaxd5a9" timestamp="1790363032"&gt;27&lt;/key&gt;&lt;/foreign-keys&gt;&lt;ref-type name="Journal Article"&gt;17&lt;/ref-type&gt;&lt;contributors&gt;&lt;authors&gt;&lt;author&gt;Muringai, Rodney T.&lt;/author&gt;&lt;author&gt;Musakwa, Walter&lt;/author&gt;&lt;/authors&gt;&lt;/contributors&gt;&lt;titles&gt;&lt;title&gt;Analysis of aquaculture methods, socio-economic benefits, and challenges faced by small-scale fish farmers in Chiredzi Rural District, Zimbabwe&lt;/title&gt;&lt;secondary-title&gt;Scientific African&lt;/secondary-title&gt;&lt;/titles&gt;&lt;periodical&gt;&lt;full-title&gt;Scientific African&lt;/full-title&gt;&lt;/periodical&gt;&lt;pages&gt;e03128&lt;/pages&gt;&lt;volume&gt;31&lt;/volume&gt;&lt;section&gt;e03128&lt;/section&gt;&lt;dates&gt;&lt;year&gt;2026&lt;/year&gt;&lt;/dates&gt;&lt;isbn&gt;24682276&lt;/isbn&gt;&lt;urls&gt;&lt;related-urls&gt;&lt;url&gt;https://doi.org/10.1016/j.sciaf.2025.e03128&lt;/url&gt;&lt;/related-urls&gt;&lt;/urls&gt;&lt;electronic-resource-num&gt;10.1016/j.sciaf.2025.e03128&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(Muringai &amp; Musakwa, 2026)</w:t>
      </w:r>
      <w:r w:rsidRPr="008C0D10">
        <w:rPr>
          <w:rFonts w:ascii="Verdana" w:eastAsia="Aptos" w:hAnsi="Verdana"/>
          <w:sz w:val="20"/>
          <w:szCs w:val="20"/>
        </w:rPr>
        <w:fldChar w:fldCharType="end"/>
      </w:r>
      <w:r w:rsidRPr="008C0D10">
        <w:rPr>
          <w:rFonts w:ascii="Verdana" w:eastAsia="Aptos" w:hAnsi="Verdana"/>
          <w:sz w:val="20"/>
          <w:szCs w:val="20"/>
        </w:rPr>
        <w:t>. Most participants (86%) ate every kind of fish they could obtain save for the 14% who deliberately avoid catfish as a species, based on religious reasons (9%) or simple dislike (5%).</w:t>
      </w:r>
    </w:p>
    <w:p w14:paraId="6A303C43" w14:textId="77777777" w:rsidR="00A63F1C" w:rsidRPr="008C0D10" w:rsidRDefault="00A63F1C" w:rsidP="00A63F1C">
      <w:pPr>
        <w:ind w:left="0" w:firstLine="720"/>
        <w:rPr>
          <w:rFonts w:ascii="Verdana" w:eastAsia="Aptos" w:hAnsi="Verdana"/>
          <w:sz w:val="20"/>
          <w:szCs w:val="20"/>
        </w:rPr>
      </w:pPr>
    </w:p>
    <w:p w14:paraId="3F35C773" w14:textId="24587434" w:rsidR="000111F1" w:rsidRDefault="000111F1" w:rsidP="004A0C9F">
      <w:pPr>
        <w:pStyle w:val="ListParagraph"/>
        <w:numPr>
          <w:ilvl w:val="1"/>
          <w:numId w:val="49"/>
        </w:numPr>
        <w:ind w:left="709" w:hanging="709"/>
        <w:rPr>
          <w:rFonts w:ascii="Verdana" w:eastAsia="Aptos" w:hAnsi="Verdana"/>
          <w:b/>
          <w:iCs/>
          <w:szCs w:val="22"/>
        </w:rPr>
      </w:pPr>
      <w:r w:rsidRPr="004A0C9F">
        <w:rPr>
          <w:rFonts w:ascii="Verdana" w:eastAsia="Aptos" w:hAnsi="Verdana"/>
          <w:b/>
          <w:iCs/>
          <w:szCs w:val="22"/>
        </w:rPr>
        <w:t xml:space="preserve">Fish Species Preferences by </w:t>
      </w:r>
      <w:r w:rsidR="004A0C9F">
        <w:rPr>
          <w:rFonts w:ascii="Verdana" w:eastAsia="Aptos" w:hAnsi="Verdana"/>
          <w:b/>
          <w:iCs/>
          <w:szCs w:val="22"/>
        </w:rPr>
        <w:t>C</w:t>
      </w:r>
      <w:r w:rsidRPr="004A0C9F">
        <w:rPr>
          <w:rFonts w:ascii="Verdana" w:eastAsia="Aptos" w:hAnsi="Verdana"/>
          <w:b/>
          <w:iCs/>
          <w:szCs w:val="22"/>
        </w:rPr>
        <w:t>onsumers</w:t>
      </w:r>
    </w:p>
    <w:p w14:paraId="36CFBFE9" w14:textId="77777777" w:rsidR="004A0C9F" w:rsidRPr="00A63F1C" w:rsidRDefault="004A0C9F" w:rsidP="00A63F1C">
      <w:pPr>
        <w:ind w:left="0" w:firstLine="0"/>
        <w:rPr>
          <w:rFonts w:ascii="Verdana" w:eastAsia="Aptos" w:hAnsi="Verdana"/>
          <w:b/>
          <w:i/>
          <w:iCs/>
          <w:sz w:val="20"/>
          <w:szCs w:val="20"/>
        </w:rPr>
      </w:pPr>
    </w:p>
    <w:p w14:paraId="57659E03" w14:textId="77777777" w:rsidR="000111F1" w:rsidRDefault="000111F1" w:rsidP="000111F1">
      <w:pPr>
        <w:rPr>
          <w:rFonts w:ascii="Verdana" w:eastAsia="Aptos" w:hAnsi="Verdana"/>
          <w:sz w:val="20"/>
          <w:szCs w:val="20"/>
        </w:rPr>
      </w:pPr>
      <w:r w:rsidRPr="008C0D10">
        <w:rPr>
          <w:rFonts w:ascii="Verdana" w:eastAsia="Aptos" w:hAnsi="Verdana"/>
          <w:sz w:val="20"/>
          <w:szCs w:val="20"/>
        </w:rPr>
        <w:t>This preference was reflected in respondents’ views, with participant 23 stating:</w:t>
      </w:r>
    </w:p>
    <w:p w14:paraId="40CF3798" w14:textId="77777777" w:rsidR="00C63A05" w:rsidRPr="008C0D10" w:rsidRDefault="00C63A05" w:rsidP="000111F1">
      <w:pPr>
        <w:rPr>
          <w:rFonts w:ascii="Verdana" w:eastAsia="Aptos" w:hAnsi="Verdana"/>
          <w:sz w:val="20"/>
          <w:szCs w:val="20"/>
        </w:rPr>
      </w:pPr>
    </w:p>
    <w:p w14:paraId="706BC1C3" w14:textId="77777777" w:rsidR="000111F1" w:rsidRDefault="000111F1" w:rsidP="00C63A05">
      <w:pPr>
        <w:ind w:left="851"/>
        <w:rPr>
          <w:rFonts w:ascii="Verdana" w:eastAsia="Aptos" w:hAnsi="Verdana"/>
          <w:i/>
          <w:sz w:val="20"/>
          <w:szCs w:val="20"/>
        </w:rPr>
      </w:pPr>
      <w:r w:rsidRPr="008C0D10">
        <w:rPr>
          <w:rFonts w:ascii="Verdana" w:eastAsia="Aptos" w:hAnsi="Verdana"/>
          <w:i/>
          <w:sz w:val="20"/>
          <w:szCs w:val="20"/>
        </w:rPr>
        <w:t>“I eat most types of fish that we catch, but I do not eat catfish because of my religious beliefs”</w:t>
      </w:r>
      <w:r w:rsidRPr="00C63A05">
        <w:rPr>
          <w:rFonts w:ascii="Verdana" w:eastAsia="Aptos" w:hAnsi="Verdana"/>
          <w:i/>
          <w:sz w:val="20"/>
          <w:szCs w:val="20"/>
        </w:rPr>
        <w:t xml:space="preserve"> </w:t>
      </w:r>
    </w:p>
    <w:p w14:paraId="5A46DB47" w14:textId="77777777" w:rsidR="00C63A05" w:rsidRPr="00C63A05" w:rsidRDefault="00C63A05" w:rsidP="00C63A05">
      <w:pPr>
        <w:ind w:left="851"/>
        <w:rPr>
          <w:rFonts w:ascii="Verdana" w:eastAsia="Aptos" w:hAnsi="Verdana"/>
          <w:i/>
          <w:sz w:val="20"/>
          <w:szCs w:val="20"/>
        </w:rPr>
      </w:pPr>
    </w:p>
    <w:p w14:paraId="05615678" w14:textId="77777777" w:rsidR="00C63A05" w:rsidRDefault="000111F1" w:rsidP="000111F1">
      <w:pPr>
        <w:rPr>
          <w:rFonts w:ascii="Verdana" w:eastAsia="Aptos" w:hAnsi="Verdana"/>
          <w:sz w:val="20"/>
          <w:szCs w:val="20"/>
        </w:rPr>
      </w:pPr>
      <w:r w:rsidRPr="008C0D10">
        <w:rPr>
          <w:rFonts w:ascii="Verdana" w:eastAsia="Aptos" w:hAnsi="Verdana"/>
          <w:sz w:val="20"/>
          <w:szCs w:val="20"/>
        </w:rPr>
        <w:t>Another respondent remarked:</w:t>
      </w:r>
    </w:p>
    <w:p w14:paraId="70F54C86" w14:textId="6B570B81" w:rsidR="000111F1" w:rsidRPr="008C0D10" w:rsidRDefault="000111F1" w:rsidP="000111F1">
      <w:pPr>
        <w:rPr>
          <w:rFonts w:ascii="Verdana" w:eastAsia="Aptos" w:hAnsi="Verdana"/>
          <w:sz w:val="20"/>
          <w:szCs w:val="20"/>
        </w:rPr>
      </w:pPr>
      <w:r w:rsidRPr="008C0D10">
        <w:rPr>
          <w:rFonts w:ascii="Verdana" w:eastAsia="Aptos" w:hAnsi="Verdana"/>
          <w:sz w:val="20"/>
          <w:szCs w:val="20"/>
        </w:rPr>
        <w:t xml:space="preserve"> </w:t>
      </w:r>
    </w:p>
    <w:p w14:paraId="0D85A619" w14:textId="77777777" w:rsidR="000111F1" w:rsidRPr="00C63A05" w:rsidRDefault="000111F1" w:rsidP="00C63A05">
      <w:pPr>
        <w:ind w:left="851"/>
        <w:rPr>
          <w:rFonts w:ascii="Verdana" w:eastAsia="Aptos" w:hAnsi="Verdana"/>
          <w:i/>
          <w:sz w:val="20"/>
          <w:szCs w:val="20"/>
        </w:rPr>
      </w:pPr>
      <w:r w:rsidRPr="008C0D10">
        <w:rPr>
          <w:rFonts w:ascii="Verdana" w:eastAsia="Aptos" w:hAnsi="Verdana"/>
          <w:i/>
          <w:sz w:val="20"/>
          <w:szCs w:val="20"/>
        </w:rPr>
        <w:t>“For me it is not religion; I simply do not like the taste and appearance of catfish”</w:t>
      </w:r>
      <w:r w:rsidRPr="00C63A05">
        <w:rPr>
          <w:rFonts w:ascii="Verdana" w:eastAsia="Aptos" w:hAnsi="Verdana"/>
          <w:i/>
          <w:sz w:val="20"/>
          <w:szCs w:val="20"/>
        </w:rPr>
        <w:t xml:space="preserve"> </w:t>
      </w:r>
    </w:p>
    <w:p w14:paraId="2092A3A4" w14:textId="77777777" w:rsidR="007434A1" w:rsidRDefault="007434A1" w:rsidP="007434A1">
      <w:pPr>
        <w:ind w:left="0" w:firstLine="0"/>
        <w:rPr>
          <w:rFonts w:ascii="Verdana" w:eastAsia="Aptos" w:hAnsi="Verdana"/>
          <w:sz w:val="20"/>
          <w:szCs w:val="20"/>
        </w:rPr>
      </w:pPr>
    </w:p>
    <w:p w14:paraId="5B41B278" w14:textId="0C8E49A1" w:rsidR="000111F1" w:rsidRDefault="000111F1" w:rsidP="00F1635F">
      <w:pPr>
        <w:ind w:left="0" w:firstLine="720"/>
        <w:rPr>
          <w:rFonts w:ascii="Verdana" w:eastAsia="Aptos" w:hAnsi="Verdana"/>
          <w:sz w:val="20"/>
          <w:szCs w:val="20"/>
        </w:rPr>
      </w:pPr>
      <w:r w:rsidRPr="008C0D10">
        <w:rPr>
          <w:rFonts w:ascii="Verdana" w:eastAsia="Aptos" w:hAnsi="Verdana"/>
          <w:sz w:val="20"/>
          <w:szCs w:val="20"/>
        </w:rPr>
        <w:t xml:space="preserve">The avoidance of catfish for religious reasons was particularly evident among some members of African apostolic sects, whose dietary practices prohibit the consumption of certain fish species, including catfish. However, Redcliff is </w:t>
      </w:r>
      <w:r w:rsidR="006F1A87" w:rsidRPr="008C0D10">
        <w:rPr>
          <w:rFonts w:ascii="Verdana" w:eastAsia="Aptos" w:hAnsi="Verdana"/>
          <w:sz w:val="20"/>
          <w:szCs w:val="20"/>
        </w:rPr>
        <w:t>characterized</w:t>
      </w:r>
      <w:r w:rsidRPr="008C0D10">
        <w:rPr>
          <w:rFonts w:ascii="Verdana" w:eastAsia="Aptos" w:hAnsi="Verdana"/>
          <w:sz w:val="20"/>
          <w:szCs w:val="20"/>
        </w:rPr>
        <w:t xml:space="preserve"> by a culturally and religiously diverse population comprising people from different ethnic, religious, and socio-economic backgrounds. As a result, most participants reported consuming a wide range of fish species based on availability, nutritional value, and household preferences rather than religious restrictions. These findings suggest that while cultural and religious beliefs influence fish consumption patterns among specific groups, fish remains an important and widely accepted source of food and livelihood for the broader community around Cactus Poort Dam. All the 23 artisanal fishers interviewed already engage in at least one other income-generating activity; only 48 % of those who sell fish rely on fishing alone, while 52 % deliberately combine it with other earnings, which can include urban agriculture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&lt;EndNote&gt;&lt;Cite&gt;&lt;Author&gt;Ngwenya&lt;/Author&gt;&lt;Year&gt;2024&lt;/Year&gt;&lt;RecNum&gt;34&lt;/RecNum&gt;&lt;DisplayText&gt;(Ngwenya et al., 2024)&lt;/DisplayText&gt;&lt;record&gt;&lt;rec-number&gt;34&lt;/rec-number&gt;&lt;foreign-keys&gt;&lt;key app="EN" db-id="pwv529spvfx0dje9xrm5za5k0d5esfaxd5a9" timestamp="1790363033"&gt;34&lt;/key&gt;&lt;/foreign-keys&gt;&lt;ref-type name="Journal Article"&gt;17&lt;/ref-type&gt;&lt;contributors&gt;&lt;authors&gt;&lt;author&gt;Ngwenya, S.&lt;/author&gt;&lt;author&gt;Mashau, N. S.&lt;/author&gt;&lt;author&gt;Mudau, A. G.&lt;/author&gt;&lt;author&gt;Mhlongo, S. E.&lt;/author&gt;&lt;author&gt;Traore, A. N.&lt;/author&gt;&lt;/authors&gt;&lt;/contributors&gt;&lt;auth-address&gt;Department of Public Health, Faculty of Health Sciences, University of Venda, Thohoyandou, South Africa.&amp;#xD;Department of Earth Sciences, Faculty of Science Engineering and Agriculture, University of Venda, Thohoyandou, South Africa.&amp;#xD;Department of Biochemistry and Microbiology, Faculty of Science Engineering and Agriculture, University of Venda, Thohoyandou, South Africa.&lt;/auth-address&gt;&lt;titles&gt;&lt;title&gt;Community Perceptions on Health Risks Associated With Toxic Chemical Pollutants in Kwekwe City, Zimbabwe: A Qualitative Study&lt;/title&gt;&lt;secondary-title&gt;Environ Health Insights&lt;/secondary-title&gt;&lt;/titles&gt;&lt;pages&gt;11786302241260487&lt;/pages&gt;&lt;volume&gt;18&lt;/volume&gt;&lt;edition&gt;2024/08/12&lt;/edition&gt;&lt;keywords&gt;&lt;keyword&gt;Cyanide&lt;/keyword&gt;&lt;keyword&gt;environmental pollution&lt;/keyword&gt;&lt;keyword&gt;heavy metal&lt;/keyword&gt;&lt;keyword&gt;potentially toxic elements&lt;/keyword&gt;&lt;keyword&gt;risk perception&lt;/keyword&gt;&lt;keyword&gt;sustainable development goals&lt;/keyword&gt;&lt;keyword&gt;research, authorship, and/or publication of this article.&lt;/keyword&gt;&lt;/keywords&gt;&lt;dates&gt;&lt;year&gt;2024&lt;/year&gt;&lt;/dates&gt;&lt;isbn&gt;1178-6302 (Print)&amp;#xD;1178-6302 (Electronic)&amp;#xD;1178-6302 (Linking)&lt;/isbn&gt;&lt;accession-num&gt;39132207&lt;/accession-num&gt;&lt;urls&gt;&lt;related-urls&gt;&lt;url&gt;https://www.ncbi.nlm.nih.gov/pubmed/39132207&lt;/url&gt;&lt;/related-urls&gt;&lt;/urls&gt;&lt;custom2&gt;PMC11316267&lt;/custom2&gt;&lt;electronic-resource-num&gt;10.1177/11786302241260487&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(Ngwenya et al., 2024)</w:t>
      </w:r>
      <w:r w:rsidRPr="008C0D10">
        <w:rPr>
          <w:rFonts w:ascii="Verdana" w:eastAsia="Aptos" w:hAnsi="Verdana"/>
          <w:sz w:val="20"/>
          <w:szCs w:val="20"/>
        </w:rPr>
        <w:fldChar w:fldCharType="end"/>
      </w:r>
      <w:r w:rsidRPr="008C0D10">
        <w:rPr>
          <w:rFonts w:ascii="Verdana" w:eastAsia="Aptos" w:hAnsi="Verdana"/>
          <w:sz w:val="20"/>
          <w:szCs w:val="20"/>
        </w:rPr>
        <w:t xml:space="preserve">, vending and tuck-shop trade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&lt;EndNote&gt;&lt;Cite&gt;&lt;Author&gt;Runokunda&lt;/Author&gt;&lt;Year&gt;2025&lt;/Year&gt;&lt;RecNum&gt;39&lt;/RecNum&gt;&lt;DisplayText&gt;(Runokunda et al., 2025)&lt;/DisplayText&gt;&lt;record&gt;&lt;rec-number&gt;39&lt;/rec-number&gt;&lt;foreign-keys&gt;&lt;key app="EN" db-id="pwv529spvfx0dje9xrm5za5k0d5esfaxd5a9" timestamp="1790363033"&gt;39&lt;/key&gt;&lt;/foreign-keys&gt;&lt;ref-type name="Journal Article"&gt;17&lt;/ref-type&gt;&lt;contributors&gt;&lt;authors&gt;&lt;author&gt;Runokunda, Juliet Chidochashe&lt;/author&gt;&lt;author&gt;Matsa, Mark&lt;/author&gt;&lt;author&gt;Dzawanda, Beauty&lt;/author&gt;&lt;author&gt;Mupepi, Oshneck&lt;/author&gt;&lt;/authors&gt;&lt;/contributors&gt;&lt;titles&gt;&lt;title&gt;Unmasking open market informality: merchandise and market interactions at Mtapa Open Market in Gweru, Zimbabwe&lt;/title&gt;&lt;secondary-title&gt;Discover Global Society&lt;/secondary-title&gt;&lt;/titles&gt;&lt;periodical&gt;&lt;full-title&gt;Discover Global Society&lt;/full-title&gt;&lt;/periodical&gt;&lt;pages&gt;1-21&lt;/pages&gt;&lt;volume&gt;3&lt;/volume&gt;&lt;number&gt;1&lt;/number&gt;&lt;dates&gt;&lt;year&gt;2025&lt;/year&gt;&lt;/dates&gt;&lt;isbn&gt;2731-9687&lt;/isbn&gt;&lt;urls&gt;&lt;related-urls&gt;&lt;url&gt;https://doi.org/10.1007/s44282-025-00259-5&lt;/url&gt;&lt;/related-urls&gt;&lt;/urls&gt;&lt;electronic-resource-num&gt;10.1007/s44282-025-00259-5&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(Runokunda et al., 2025)</w:t>
      </w:r>
      <w:r w:rsidRPr="008C0D10">
        <w:rPr>
          <w:rFonts w:ascii="Verdana" w:eastAsia="Aptos" w:hAnsi="Verdana"/>
          <w:sz w:val="20"/>
          <w:szCs w:val="20"/>
        </w:rPr>
        <w:fldChar w:fldCharType="end"/>
      </w:r>
      <w:r w:rsidRPr="008C0D10">
        <w:rPr>
          <w:rFonts w:ascii="Verdana" w:eastAsia="Aptos" w:hAnsi="Verdana"/>
          <w:sz w:val="20"/>
          <w:szCs w:val="20"/>
        </w:rPr>
        <w:t xml:space="preserve">, artisanal mining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&lt;EndNote&gt;&lt;Cite&gt;&lt;Author&gt;Jongwe&lt;/Author&gt;&lt;Year&gt;2023&lt;/Year&gt;&lt;RecNum&gt;19&lt;/RecNum&gt;&lt;DisplayText&gt;(Jongwe &amp;amp; Mhlanga, 2023)&lt;/DisplayText&gt;&lt;record&gt;&lt;rec-number&gt;19&lt;/rec-number&gt;&lt;foreign-keys&gt;&lt;key app="EN" db-id="pwv529spvfx0dje9xrm5za5k0d5esfaxd5a9" timestamp="1790363032"&gt;19&lt;/key&gt;&lt;/foreign-keys&gt;&lt;ref-type name="Book Section"&gt;5&lt;/ref-type&gt;&lt;contributors&gt;&lt;authors&gt;&lt;author&gt;Jongwe, Respect&lt;/author&gt;&lt;author&gt;Mhlanga, David&lt;/author&gt;&lt;/authors&gt;&lt;/contributors&gt;&lt;titles&gt;&lt;title&gt;Livelihood Activities in Post-Independent Africa: A Closer Look at the Impact of Chikorokoza Illegal Mining on the Education System in Zimbabwe&lt;/title&gt;&lt;secondary-title&gt;Post-Independence Development in Africa&lt;/secondary-title&gt;&lt;tertiary-title&gt;Advances in African Economic, Social and Political Development&lt;/tertiary-title&gt;&lt;/titles&gt;&lt;pages&gt;117-131&lt;/pages&gt;&lt;section&gt;Chapter 7&lt;/section&gt;&lt;dates&gt;&lt;year&gt;2023&lt;/year&gt;&lt;/dates&gt;&lt;pub-location&gt;Cham&lt;/pub-location&gt;&lt;publisher&gt;Springer&lt;/publisher&gt;&lt;isbn&gt;978-3-031-30540-5&amp;#xD;978-3-031-30541-2&lt;/isbn&gt;&lt;urls&gt;&lt;related-urls&gt;&lt;url&gt;https://doi.org/10.1007/978-3-031-30541-2_7&lt;/url&gt;&lt;/related-urls&gt;&lt;/urls&gt;&lt;electronic-resource-num&gt;10.1007/978-3-031-30541-2_7&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(Jongwe &amp; Mhlanga, 2023)</w:t>
      </w:r>
      <w:r w:rsidRPr="008C0D10">
        <w:rPr>
          <w:rFonts w:ascii="Verdana" w:eastAsia="Aptos" w:hAnsi="Verdana"/>
          <w:sz w:val="20"/>
          <w:szCs w:val="20"/>
        </w:rPr>
        <w:fldChar w:fldCharType="end"/>
      </w:r>
      <w:r w:rsidRPr="008C0D10">
        <w:rPr>
          <w:rFonts w:ascii="Verdana" w:eastAsia="Aptos" w:hAnsi="Verdana"/>
          <w:sz w:val="20"/>
          <w:szCs w:val="20"/>
        </w:rPr>
        <w:t xml:space="preserve">.  This indicates that at Cactus Poort Dam, Redcliff, small-scale fisheries function firstly as a diversification device rather than as a stand-alone </w:t>
      </w:r>
      <w:r w:rsidRPr="008C0D10">
        <w:rPr>
          <w:rFonts w:ascii="Verdana" w:eastAsia="Aptos" w:hAnsi="Verdana"/>
          <w:sz w:val="20"/>
          <w:szCs w:val="20"/>
        </w:rPr>
        <w:lastRenderedPageBreak/>
        <w:t xml:space="preserve">livelihood.  This multiplicity is not accidental as the local economy was shattered by the closure of Zimbabwe Iron and Steel Company, and fishing stepped in as a low-entry-barrier income safety net that can be switched on and off as other opportunities shrink or expand.  Monthly rather than daily effort is the dominant pattern (71 % of fishers go out only once a month), which shows that SSF is used to smooth consumption and cushion shocks instead of supplying </w:t>
      </w:r>
      <w:r w:rsidR="006F1A87" w:rsidRPr="008C0D10">
        <w:rPr>
          <w:rFonts w:ascii="Verdana" w:eastAsia="Aptos" w:hAnsi="Verdana"/>
          <w:sz w:val="20"/>
          <w:szCs w:val="20"/>
        </w:rPr>
        <w:t>continuous</w:t>
      </w:r>
      <w:r w:rsidRPr="008C0D10">
        <w:rPr>
          <w:rFonts w:ascii="Verdana" w:eastAsia="Aptos" w:hAnsi="Verdana"/>
          <w:sz w:val="20"/>
          <w:szCs w:val="20"/>
        </w:rPr>
        <w:t xml:space="preserve"> cash flow.</w:t>
      </w:r>
    </w:p>
    <w:p w14:paraId="15CE1C04" w14:textId="77777777" w:rsidR="00C63A05" w:rsidRDefault="00C63A05" w:rsidP="007434A1">
      <w:pPr>
        <w:ind w:left="0" w:firstLine="0"/>
        <w:rPr>
          <w:rFonts w:ascii="Verdana" w:eastAsia="Aptos" w:hAnsi="Verdana"/>
          <w:sz w:val="20"/>
          <w:szCs w:val="20"/>
        </w:rPr>
      </w:pPr>
    </w:p>
    <w:p w14:paraId="2C3A83A5" w14:textId="77777777" w:rsidR="00C63A05" w:rsidRPr="008C0D10" w:rsidRDefault="00C63A05" w:rsidP="00C63A05">
      <w:pPr>
        <w:rPr>
          <w:rFonts w:ascii="Verdana" w:eastAsia="Aptos" w:hAnsi="Verdana"/>
          <w:sz w:val="20"/>
          <w:szCs w:val="20"/>
        </w:rPr>
      </w:pPr>
      <w:r w:rsidRPr="008C0D10">
        <w:rPr>
          <w:rFonts w:ascii="Verdana" w:eastAsia="Aptos" w:hAnsi="Verdana"/>
          <w:noProof/>
          <w:sz w:val="20"/>
          <w:szCs w:val="20"/>
          <w:lang w:eastAsia="en-ZA"/>
        </w:rPr>
        <w:drawing>
          <wp:inline distT="0" distB="0" distL="0" distR="0" wp14:anchorId="30BC00D6" wp14:editId="3778DC4C">
            <wp:extent cx="4279392" cy="1953158"/>
            <wp:effectExtent l="0" t="0" r="6985" b="9525"/>
            <wp:docPr id="2027677862" name="Chart 1">
              <a:extLst xmlns:a="http://schemas.openxmlformats.org/drawingml/2006/main">
                <a:ext uri="{FF2B5EF4-FFF2-40B4-BE49-F238E27FC236}">
                  <a16:creationId xmlns:a16="http://schemas.microsoft.com/office/drawing/2014/main" id="{797A70D2-C72A-B647-1786-F35B37995C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BD90C5C" w14:textId="77777777" w:rsidR="00C63A05" w:rsidRDefault="00C63A05" w:rsidP="00C63A05">
      <w:pPr>
        <w:ind w:left="0" w:firstLine="0"/>
        <w:rPr>
          <w:rFonts w:ascii="Verdana" w:eastAsia="Aptos" w:hAnsi="Verdana"/>
          <w:b/>
          <w:iCs/>
          <w:sz w:val="20"/>
          <w:szCs w:val="20"/>
        </w:rPr>
      </w:pPr>
      <w:r w:rsidRPr="00A63F1C">
        <w:rPr>
          <w:rFonts w:ascii="Verdana" w:eastAsia="Aptos" w:hAnsi="Verdana"/>
          <w:b/>
          <w:i/>
          <w:sz w:val="20"/>
          <w:szCs w:val="20"/>
        </w:rPr>
        <w:t xml:space="preserve">Figure 5: </w:t>
      </w:r>
      <w:r w:rsidRPr="00A63F1C">
        <w:rPr>
          <w:rFonts w:ascii="Verdana" w:eastAsia="Aptos" w:hAnsi="Verdana"/>
          <w:b/>
          <w:iCs/>
          <w:sz w:val="20"/>
          <w:szCs w:val="20"/>
        </w:rPr>
        <w:t>Species preferences by consumers and fishermen in the Redcliff Town, Zimbabwe</w:t>
      </w:r>
    </w:p>
    <w:p w14:paraId="18AFD2E6" w14:textId="77777777" w:rsidR="00C63A05" w:rsidRPr="008C0D10" w:rsidRDefault="00C63A05" w:rsidP="007434A1">
      <w:pPr>
        <w:ind w:left="0" w:firstLine="0"/>
        <w:rPr>
          <w:rFonts w:ascii="Verdana" w:eastAsia="Aptos" w:hAnsi="Verdana"/>
          <w:sz w:val="20"/>
          <w:szCs w:val="20"/>
        </w:rPr>
      </w:pPr>
    </w:p>
    <w:p w14:paraId="026897F0" w14:textId="2F0944E4" w:rsidR="000111F1" w:rsidRDefault="000111F1" w:rsidP="00F1635F">
      <w:pPr>
        <w:ind w:left="0" w:firstLine="720"/>
        <w:rPr>
          <w:rFonts w:ascii="Verdana" w:eastAsia="Aptos" w:hAnsi="Verdana"/>
          <w:sz w:val="20"/>
          <w:szCs w:val="20"/>
        </w:rPr>
      </w:pPr>
      <w:r w:rsidRPr="008C0D10">
        <w:rPr>
          <w:rFonts w:ascii="Verdana" w:eastAsia="Aptos" w:hAnsi="Verdana"/>
          <w:sz w:val="20"/>
          <w:szCs w:val="20"/>
        </w:rPr>
        <w:t xml:space="preserve">The nutritional motive also reinforces the diversification logic among artisanal fishers.  </w:t>
      </w:r>
      <w:r w:rsidR="006F1A87" w:rsidRPr="008C0D10">
        <w:rPr>
          <w:rFonts w:ascii="Verdana" w:eastAsia="Aptos" w:hAnsi="Verdana"/>
          <w:sz w:val="20"/>
          <w:szCs w:val="20"/>
        </w:rPr>
        <w:t>Forty-three</w:t>
      </w:r>
      <w:r w:rsidRPr="008C0D10">
        <w:rPr>
          <w:rFonts w:ascii="Verdana" w:eastAsia="Aptos" w:hAnsi="Verdana"/>
          <w:sz w:val="20"/>
          <w:szCs w:val="20"/>
        </w:rPr>
        <w:t xml:space="preserve"> percent of fishers consume part of the catch and sell the surplus, while a further 29 % keep everything for the household, and no artisanal fishers were engaged in purely commercial fishing.  Tilapia, bass and catfish caught in the dam were the major </w:t>
      </w:r>
      <w:r w:rsidR="006F1A87" w:rsidRPr="008C0D10">
        <w:rPr>
          <w:rFonts w:ascii="Verdana" w:eastAsia="Aptos" w:hAnsi="Verdana"/>
          <w:sz w:val="20"/>
          <w:szCs w:val="20"/>
        </w:rPr>
        <w:t>sources</w:t>
      </w:r>
      <w:r w:rsidRPr="008C0D10">
        <w:rPr>
          <w:rFonts w:ascii="Verdana" w:eastAsia="Aptos" w:hAnsi="Verdana"/>
          <w:sz w:val="20"/>
          <w:szCs w:val="20"/>
        </w:rPr>
        <w:t xml:space="preserve"> of fish protein and income for other essentials.  Because the average fishing expedition yields only 6 kg and median cash outlays are US $20 or less, low risk helps to sustain diversification coping strategies. Further, the previous recurrent patterns in unreliable electricity supply in Zimbabwe over the years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&lt;EndNote&gt;&lt;Cite&gt;&lt;Author&gt;Chivandire&lt;/Author&gt;&lt;Year&gt;2020&lt;/Year&gt;&lt;RecNum&gt;9&lt;/RecNum&gt;&lt;DisplayText&gt;(Chivandire, 2020)&lt;/DisplayText&gt;&lt;record&gt;&lt;rec-number&gt;9&lt;/rec-number&gt;&lt;foreign-keys&gt;&lt;key app="EN" db-id="pwv529spvfx0dje9xrm5za5k0d5esfaxd5a9" timestamp="1790363032"&gt;9&lt;/key&gt;&lt;/foreign-keys&gt;&lt;ref-type name="Thesis"&gt;32&lt;/ref-type&gt;&lt;contributors&gt;&lt;authors&gt;&lt;author&gt;Chivandire, J.&lt;/author&gt;&lt;/authors&gt;&lt;/contributors&gt;&lt;titles&gt;&lt;title&gt;Erratic electricity power supply and business performance in Zimbabwe (2014–2019): Case of RIOZIM Limited&lt;/title&gt;&lt;/titles&gt;&lt;dates&gt;&lt;year&gt;2020&lt;/year&gt;&lt;/dates&gt;&lt;publisher&gt;University of Zimbabwe, Faculty of Commerce, Graduate School of Management&lt;/publisher&gt;&lt;urls&gt;&lt;related-urls&gt;&lt;url&gt;https://ir.uz.ac.zw/bitstream/handle/10646/4544/Chivandire_Erratic_electricity_power_supply.pdf&lt;/url&gt;&lt;/related-urls&gt;&lt;/urls&gt;&lt;/record&gt;&lt;/Cite&gt;&lt;/EndNote&gt;</w:instrText>
      </w:r>
      <w:r w:rsidRPr="008C0D10">
        <w:rPr>
          <w:rFonts w:ascii="Verdana" w:eastAsia="Aptos" w:hAnsi="Verdana"/>
          <w:sz w:val="20"/>
          <w:szCs w:val="20"/>
        </w:rPr>
        <w:fldChar w:fldCharType="separate"/>
      </w:r>
      <w:r w:rsidRPr="008C0D10">
        <w:rPr>
          <w:rFonts w:ascii="Verdana" w:eastAsia="Aptos" w:hAnsi="Verdana"/>
          <w:noProof/>
          <w:sz w:val="20"/>
          <w:szCs w:val="20"/>
        </w:rPr>
        <w:t>(Chivandire, 2020)</w:t>
      </w:r>
      <w:r w:rsidRPr="008C0D10">
        <w:rPr>
          <w:rFonts w:ascii="Verdana" w:eastAsia="Aptos" w:hAnsi="Verdana"/>
          <w:sz w:val="20"/>
          <w:szCs w:val="20"/>
        </w:rPr>
        <w:fldChar w:fldCharType="end"/>
      </w:r>
      <w:r w:rsidRPr="008C0D10">
        <w:rPr>
          <w:rFonts w:ascii="Verdana" w:eastAsia="Aptos" w:hAnsi="Verdana"/>
          <w:sz w:val="20"/>
          <w:szCs w:val="20"/>
        </w:rPr>
        <w:t>, posed a post-harvest risk of loses for artisanal fishers, thus intentionally keeping the activity at “low-cost, low risk” bracket.</w:t>
      </w:r>
    </w:p>
    <w:p w14:paraId="2C8C269E" w14:textId="77777777" w:rsidR="00F1635F" w:rsidRPr="008C0D10" w:rsidRDefault="00F1635F" w:rsidP="00F1635F">
      <w:pPr>
        <w:ind w:left="0" w:firstLine="720"/>
        <w:rPr>
          <w:rFonts w:ascii="Verdana" w:eastAsia="Aptos" w:hAnsi="Verdana"/>
          <w:sz w:val="20"/>
          <w:szCs w:val="20"/>
        </w:rPr>
      </w:pPr>
    </w:p>
    <w:p w14:paraId="01998CB6" w14:textId="77777777" w:rsidR="000111F1" w:rsidRDefault="000111F1" w:rsidP="000111F1">
      <w:pPr>
        <w:rPr>
          <w:rFonts w:ascii="Verdana" w:eastAsia="Aptos" w:hAnsi="Verdana"/>
          <w:sz w:val="20"/>
          <w:szCs w:val="20"/>
        </w:rPr>
      </w:pPr>
      <w:r w:rsidRPr="008C0D10">
        <w:rPr>
          <w:rFonts w:ascii="Verdana" w:eastAsia="Aptos" w:hAnsi="Verdana"/>
          <w:sz w:val="20"/>
          <w:szCs w:val="20"/>
        </w:rPr>
        <w:t>As respondent 11 explained:</w:t>
      </w:r>
    </w:p>
    <w:p w14:paraId="2F127B9E" w14:textId="77777777" w:rsidR="00F1635F" w:rsidRPr="008C0D10" w:rsidRDefault="00F1635F" w:rsidP="000111F1">
      <w:pPr>
        <w:rPr>
          <w:rFonts w:ascii="Verdana" w:eastAsia="Aptos" w:hAnsi="Verdana"/>
          <w:sz w:val="20"/>
          <w:szCs w:val="20"/>
        </w:rPr>
      </w:pPr>
    </w:p>
    <w:p w14:paraId="7AB7D046" w14:textId="77777777" w:rsidR="000111F1" w:rsidRPr="008C0D10" w:rsidRDefault="000111F1" w:rsidP="00F1635F">
      <w:pPr>
        <w:ind w:left="851"/>
        <w:rPr>
          <w:rFonts w:ascii="Verdana" w:eastAsia="Aptos" w:hAnsi="Verdana"/>
          <w:i/>
          <w:sz w:val="20"/>
          <w:szCs w:val="20"/>
        </w:rPr>
      </w:pPr>
      <w:r w:rsidRPr="008C0D10">
        <w:rPr>
          <w:rFonts w:ascii="Verdana" w:eastAsia="Aptos" w:hAnsi="Verdana"/>
          <w:i/>
          <w:sz w:val="20"/>
          <w:szCs w:val="20"/>
        </w:rPr>
        <w:t xml:space="preserve">“We do not catch enough fish to depend on it alone. We eat some at home and sell the rest to buy other necessities such as mealie meal, cooking oil, and school requirements for the </w:t>
      </w:r>
      <w:proofErr w:type="gramStart"/>
      <w:r w:rsidRPr="008C0D10">
        <w:rPr>
          <w:rFonts w:ascii="Verdana" w:eastAsia="Aptos" w:hAnsi="Verdana"/>
          <w:i/>
          <w:sz w:val="20"/>
          <w:szCs w:val="20"/>
        </w:rPr>
        <w:t>children”</w:t>
      </w:r>
      <w:proofErr w:type="gramEnd"/>
      <w:r w:rsidRPr="008C0D10">
        <w:rPr>
          <w:rFonts w:ascii="Verdana" w:eastAsia="Aptos" w:hAnsi="Verdana"/>
          <w:i/>
          <w:sz w:val="20"/>
          <w:szCs w:val="20"/>
        </w:rPr>
        <w:t xml:space="preserve"> </w:t>
      </w:r>
    </w:p>
    <w:p w14:paraId="337C6168" w14:textId="77777777" w:rsidR="00F1635F" w:rsidRDefault="00F1635F" w:rsidP="00F1635F">
      <w:pPr>
        <w:ind w:left="0" w:firstLine="0"/>
        <w:rPr>
          <w:rFonts w:ascii="Verdana" w:eastAsia="Aptos" w:hAnsi="Verdana"/>
          <w:sz w:val="20"/>
          <w:szCs w:val="20"/>
        </w:rPr>
      </w:pPr>
    </w:p>
    <w:p w14:paraId="78BDFA11" w14:textId="0C87094C" w:rsidR="000111F1" w:rsidRPr="008C0D10" w:rsidRDefault="000111F1" w:rsidP="00F1635F">
      <w:pPr>
        <w:ind w:left="0" w:firstLine="720"/>
        <w:rPr>
          <w:rFonts w:ascii="Verdana" w:eastAsia="Aptos" w:hAnsi="Verdana"/>
          <w:sz w:val="20"/>
          <w:szCs w:val="20"/>
        </w:rPr>
      </w:pPr>
      <w:r w:rsidRPr="008C0D10">
        <w:rPr>
          <w:rFonts w:ascii="Verdana" w:eastAsia="Aptos" w:hAnsi="Verdana"/>
          <w:sz w:val="20"/>
          <w:szCs w:val="20"/>
        </w:rPr>
        <w:t xml:space="preserve">Farmers believed that fish farming had untapped potential and were inspired to keep going despite input and technical knowledge constraints. Fish is both a source of revenue and protein for families in Zimbabwe. However, because fish farmers lack freezing facilities, were unaware of fish markets and competitive selling prices, and lacked dependable transportation to transfer the product, marketing harvested fish remained difficult </w:t>
      </w:r>
      <w:r w:rsidRPr="008C0D10">
        <w:rPr>
          <w:rFonts w:ascii="Verdana" w:eastAsia="Aptos" w:hAnsi="Verdana"/>
          <w:sz w:val="20"/>
          <w:szCs w:val="20"/>
        </w:rPr>
        <w:fldChar w:fldCharType="begin"/>
      </w:r>
      <w:r w:rsidRPr="008C0D10">
        <w:rPr>
          <w:rFonts w:ascii="Verdana" w:eastAsia="Aptos" w:hAnsi="Verdana"/>
          <w:sz w:val="20"/>
          <w:szCs w:val="20"/>
        </w:rPr>
        <w:instrText xml:space="preserve"> ADDIN EN.CITE &lt;EndNote&gt;&lt;Cite&gt;&lt;Author&gt;Gwazani&lt;/Author&gt;&lt;Year&gt;2022&lt;/Year&gt;&lt;RecNum&gt;14&lt;/RecNum&gt;&lt;DisplayText&gt;(Gwazani et al., 2022)&lt;/DisplayText&gt;&lt;record&gt;&lt;rec-number&gt;14&lt;/rec-number&gt;&lt;foreign-keys&gt;&lt;key app="EN" db-id="pwv529spvfx0dje9xrm5za5k0d5esfaxd5a9" timestamp="1790363032"&gt;14&lt;/key&gt;&lt;/foreign-keys&gt;&lt;ref-type name="Journal Article"&gt;17&lt;/ref-type&gt;&lt;contributors&gt;&lt;authors&gt;&lt;author&gt;Gwazani, Rachel&lt;/author&gt;&lt;author&gt;Gandiwa, Edson&lt;/author&gt;&lt;author&gt;Poshiwa, Xavier&lt;/author&gt;&lt;/authors&gt;&lt;/contributors&gt;&lt;titles&gt;&lt;title&gt;Rural small-scale aquaculture: An assessment of farmers’ perceptions and technical efficiency in Masvingo, Zimbabwe&lt;/title&gt;&lt;secondary-title&gt;Cogent Food &amp;amp; Agriculture&lt;/secondary-title&gt;&lt;/titles&gt;&lt;periodical&gt;&lt;full-title&gt;Cogent Food &amp;amp; Agriculture&lt;/full-title&gt;&lt;/periodical&gt;&lt;volume&gt;8&lt;/volume&gt;&lt;number&gt;1&lt;/number&gt;&lt;dates&gt;&lt;year&gt;2022&lt;/year&gt;&lt;/dates&gt;&lt;isbn&gt;2331-1932&lt;/isbn&gt;&lt;urls&gt;&lt;related-urls&gt;&lt;url&gt;https://doi.org/10.1080/23311932.2022.2139817&lt;/url&gt;&lt;/related-urls&gt;&lt;/urls&gt;&lt;electronic-resource-num&gt;10.1080/23311932.2022.2139817&lt;/electronic-resource-num&gt;&lt;/record&gt;&lt;/Cite&gt;&lt;/EndNote&gt;</w:instrText>
      </w:r>
      <w:r w:rsidRPr="008C0D10">
        <w:rPr>
          <w:rFonts w:ascii="Verdana" w:eastAsia="Aptos" w:hAnsi="Verdana"/>
          <w:sz w:val="20"/>
          <w:szCs w:val="20"/>
        </w:rPr>
        <w:fldChar w:fldCharType="separate"/>
      </w:r>
      <w:r w:rsidRPr="008C0D10">
        <w:rPr>
          <w:rFonts w:ascii="Verdana" w:eastAsia="Aptos" w:hAnsi="Verdana"/>
          <w:sz w:val="20"/>
          <w:szCs w:val="20"/>
        </w:rPr>
        <w:t>(Gwazani et al., 2022)</w:t>
      </w:r>
      <w:r w:rsidRPr="008C0D10">
        <w:rPr>
          <w:rFonts w:ascii="Verdana" w:eastAsia="Aptos" w:hAnsi="Verdana"/>
          <w:sz w:val="20"/>
          <w:szCs w:val="20"/>
        </w:rPr>
        <w:fldChar w:fldCharType="end"/>
      </w:r>
      <w:r w:rsidRPr="008C0D10">
        <w:rPr>
          <w:rFonts w:ascii="Verdana" w:eastAsia="Aptos" w:hAnsi="Verdana"/>
          <w:sz w:val="20"/>
          <w:szCs w:val="20"/>
        </w:rPr>
        <w:t xml:space="preserve">. These findings demonstrate that small-scale fisheries at Cactus Poort Dam serve a dual role in supporting both household food security and income generation. Rather than functioning as a </w:t>
      </w:r>
      <w:proofErr w:type="spellStart"/>
      <w:r w:rsidRPr="008C0D10">
        <w:rPr>
          <w:rFonts w:ascii="Verdana" w:eastAsia="Aptos" w:hAnsi="Verdana"/>
          <w:sz w:val="20"/>
          <w:szCs w:val="20"/>
        </w:rPr>
        <w:t>specialised</w:t>
      </w:r>
      <w:proofErr w:type="spellEnd"/>
      <w:r w:rsidRPr="008C0D10">
        <w:rPr>
          <w:rFonts w:ascii="Verdana" w:eastAsia="Aptos" w:hAnsi="Verdana"/>
          <w:sz w:val="20"/>
          <w:szCs w:val="20"/>
        </w:rPr>
        <w:t xml:space="preserve"> commercial enterprise, fishing is integrated into broader livelihood portfolios and acts as a safety net during periods of economic hardship. The combination of low operational costs, flexible </w:t>
      </w:r>
      <w:proofErr w:type="spellStart"/>
      <w:r w:rsidRPr="008C0D10">
        <w:rPr>
          <w:rFonts w:ascii="Verdana" w:eastAsia="Aptos" w:hAnsi="Verdana"/>
          <w:sz w:val="20"/>
          <w:szCs w:val="20"/>
        </w:rPr>
        <w:t>labour</w:t>
      </w:r>
      <w:proofErr w:type="spellEnd"/>
      <w:r w:rsidRPr="008C0D10">
        <w:rPr>
          <w:rFonts w:ascii="Verdana" w:eastAsia="Aptos" w:hAnsi="Verdana"/>
          <w:sz w:val="20"/>
          <w:szCs w:val="20"/>
        </w:rPr>
        <w:t xml:space="preserve"> requirements, and the ability to provide both food and cash income makes small-scale fisheries an important livelihood diversification strategy for households in Redcliff, particularly in the context of limited employment opportunities and ongoing economic uncertainty.</w:t>
      </w:r>
    </w:p>
    <w:p w14:paraId="4C44C8CA" w14:textId="77777777" w:rsidR="00F1635F" w:rsidRDefault="00F1635F" w:rsidP="00F1635F">
      <w:pPr>
        <w:ind w:left="0" w:firstLine="720"/>
        <w:rPr>
          <w:rFonts w:ascii="Verdana" w:eastAsia="Aptos" w:hAnsi="Verdana"/>
          <w:sz w:val="20"/>
          <w:szCs w:val="20"/>
        </w:rPr>
      </w:pPr>
    </w:p>
    <w:p w14:paraId="2B2F59E2" w14:textId="7D94B085" w:rsidR="000111F1" w:rsidRDefault="000111F1" w:rsidP="00F1635F">
      <w:pPr>
        <w:ind w:left="0" w:firstLine="720"/>
        <w:rPr>
          <w:rFonts w:ascii="Verdana" w:eastAsia="Aptos" w:hAnsi="Verdana"/>
          <w:sz w:val="20"/>
          <w:szCs w:val="20"/>
        </w:rPr>
      </w:pPr>
      <w:r w:rsidRPr="008C0D10">
        <w:rPr>
          <w:rFonts w:ascii="Verdana" w:eastAsia="Aptos" w:hAnsi="Verdana"/>
          <w:sz w:val="20"/>
          <w:szCs w:val="20"/>
        </w:rPr>
        <w:t xml:space="preserve">Seasonal or spatial flexibility is further illustrated by effort allocation where 10 % of fishers fish daily (the most dependent subset), 14 % fortnightly, 5 % weekly, and 71% monthly confirming that households adjust </w:t>
      </w:r>
      <w:proofErr w:type="spellStart"/>
      <w:r w:rsidRPr="008C0D10">
        <w:rPr>
          <w:rFonts w:ascii="Verdana" w:eastAsia="Aptos" w:hAnsi="Verdana"/>
          <w:sz w:val="20"/>
          <w:szCs w:val="20"/>
        </w:rPr>
        <w:t>labour</w:t>
      </w:r>
      <w:proofErr w:type="spellEnd"/>
      <w:r w:rsidRPr="008C0D10">
        <w:rPr>
          <w:rFonts w:ascii="Verdana" w:eastAsia="Aptos" w:hAnsi="Verdana"/>
          <w:sz w:val="20"/>
          <w:szCs w:val="20"/>
        </w:rPr>
        <w:t xml:space="preserve"> depending on other income activities, or weather.  Expenditure patterns show 85 % of fishers spend ≤ US $40 on fishing gear, that can be stored and re-used when other incomes fail.  Thus, adjustment of </w:t>
      </w:r>
      <w:proofErr w:type="spellStart"/>
      <w:r w:rsidRPr="008C0D10">
        <w:rPr>
          <w:rFonts w:ascii="Verdana" w:eastAsia="Aptos" w:hAnsi="Verdana"/>
          <w:sz w:val="20"/>
          <w:szCs w:val="20"/>
        </w:rPr>
        <w:t>labour</w:t>
      </w:r>
      <w:proofErr w:type="spellEnd"/>
      <w:r w:rsidRPr="008C0D10">
        <w:rPr>
          <w:rFonts w:ascii="Verdana" w:eastAsia="Aptos" w:hAnsi="Verdana"/>
          <w:sz w:val="20"/>
          <w:szCs w:val="20"/>
        </w:rPr>
        <w:t xml:space="preserve"> allocation aligns with the sustainable methods as the fishers can also just pawn, share or idle their fishing gear at negligible cost in periods of low activity. In line with the Sustainable Livelihoods Framework, this flexibility enables households to diversify their livelihood </w:t>
      </w:r>
      <w:r w:rsidRPr="008C0D10">
        <w:rPr>
          <w:rFonts w:ascii="Verdana" w:eastAsia="Aptos" w:hAnsi="Verdana"/>
          <w:sz w:val="20"/>
          <w:szCs w:val="20"/>
        </w:rPr>
        <w:lastRenderedPageBreak/>
        <w:t xml:space="preserve">strategies, </w:t>
      </w:r>
      <w:proofErr w:type="spellStart"/>
      <w:r w:rsidRPr="008C0D10">
        <w:rPr>
          <w:rFonts w:ascii="Verdana" w:eastAsia="Aptos" w:hAnsi="Verdana"/>
          <w:sz w:val="20"/>
          <w:szCs w:val="20"/>
        </w:rPr>
        <w:t>optimise</w:t>
      </w:r>
      <w:proofErr w:type="spellEnd"/>
      <w:r w:rsidRPr="008C0D10">
        <w:rPr>
          <w:rFonts w:ascii="Verdana" w:eastAsia="Aptos" w:hAnsi="Verdana"/>
          <w:sz w:val="20"/>
          <w:szCs w:val="20"/>
        </w:rPr>
        <w:t xml:space="preserve"> the use of available assets, and enhance resilience to seasonal, economic, and environmental shocks.</w:t>
      </w:r>
    </w:p>
    <w:p w14:paraId="42A95FE1" w14:textId="77777777" w:rsidR="00F1635F" w:rsidRPr="008C0D10" w:rsidRDefault="00F1635F" w:rsidP="00F1635F">
      <w:pPr>
        <w:ind w:left="0" w:firstLine="720"/>
        <w:rPr>
          <w:rFonts w:ascii="Verdana" w:eastAsia="Aptos" w:hAnsi="Verdana"/>
          <w:sz w:val="20"/>
          <w:szCs w:val="20"/>
        </w:rPr>
      </w:pPr>
    </w:p>
    <w:p w14:paraId="529808BE" w14:textId="16833686" w:rsidR="000111F1" w:rsidRPr="00F1635F" w:rsidRDefault="000111F1" w:rsidP="00F1635F">
      <w:pPr>
        <w:pStyle w:val="ListParagraph"/>
        <w:numPr>
          <w:ilvl w:val="1"/>
          <w:numId w:val="49"/>
        </w:numPr>
        <w:ind w:left="709" w:hanging="709"/>
        <w:rPr>
          <w:rFonts w:ascii="Verdana" w:eastAsia="Aptos" w:hAnsi="Verdana"/>
          <w:b/>
          <w:iCs/>
          <w:szCs w:val="22"/>
        </w:rPr>
      </w:pPr>
      <w:r w:rsidRPr="00F1635F">
        <w:rPr>
          <w:rFonts w:ascii="Verdana" w:eastAsia="Aptos" w:hAnsi="Verdana"/>
          <w:b/>
          <w:iCs/>
          <w:szCs w:val="22"/>
        </w:rPr>
        <w:t>Management</w:t>
      </w:r>
    </w:p>
    <w:p w14:paraId="0EEB8C9D" w14:textId="77777777" w:rsidR="00F1635F" w:rsidRDefault="00F1635F" w:rsidP="00F1635F">
      <w:pPr>
        <w:ind w:left="0" w:firstLine="720"/>
        <w:rPr>
          <w:rFonts w:ascii="Verdana" w:eastAsia="Times New Roman" w:hAnsi="Verdana"/>
          <w:sz w:val="20"/>
          <w:szCs w:val="20"/>
        </w:rPr>
      </w:pPr>
    </w:p>
    <w:p w14:paraId="2D945277" w14:textId="19E28D98" w:rsidR="000111F1" w:rsidRPr="008C0D10" w:rsidRDefault="000111F1" w:rsidP="00F1635F">
      <w:pPr>
        <w:ind w:left="0" w:firstLine="720"/>
        <w:rPr>
          <w:rFonts w:ascii="Verdana" w:eastAsia="Times New Roman" w:hAnsi="Verdana"/>
          <w:sz w:val="20"/>
          <w:szCs w:val="20"/>
        </w:rPr>
      </w:pPr>
      <w:r w:rsidRPr="008C0D10">
        <w:rPr>
          <w:rFonts w:ascii="Verdana" w:eastAsia="Times New Roman" w:hAnsi="Verdana"/>
          <w:sz w:val="20"/>
          <w:szCs w:val="20"/>
        </w:rPr>
        <w:t xml:space="preserve">This study highlights the need for integrated management of small-scale inland fisheries as part of broader rural livelihood and poverty alleviation strategies. Flexible management approaches, coupled with frequent monitoring of fish stocks, catch composition and fishing </w:t>
      </w:r>
      <w:r w:rsidRPr="00F1635F">
        <w:rPr>
          <w:rFonts w:ascii="Verdana" w:eastAsia="Aptos" w:hAnsi="Verdana"/>
          <w:sz w:val="20"/>
          <w:szCs w:val="20"/>
        </w:rPr>
        <w:t>effort</w:t>
      </w:r>
      <w:r w:rsidRPr="008C0D10">
        <w:rPr>
          <w:rFonts w:ascii="Verdana" w:eastAsia="Times New Roman" w:hAnsi="Verdana"/>
          <w:sz w:val="20"/>
          <w:szCs w:val="20"/>
        </w:rPr>
        <w:t xml:space="preserve">, are critical to </w:t>
      </w:r>
      <w:r w:rsidR="00A56212" w:rsidRPr="008C0D10">
        <w:rPr>
          <w:rFonts w:ascii="Verdana" w:eastAsia="Times New Roman" w:hAnsi="Verdana"/>
          <w:sz w:val="20"/>
          <w:szCs w:val="20"/>
        </w:rPr>
        <w:t>avoid</w:t>
      </w:r>
      <w:r w:rsidRPr="008C0D10">
        <w:rPr>
          <w:rFonts w:ascii="Verdana" w:eastAsia="Times New Roman" w:hAnsi="Verdana"/>
          <w:sz w:val="20"/>
          <w:szCs w:val="20"/>
        </w:rPr>
        <w:t xml:space="preserve"> overfishing, while ensuring access for vulnerable communities. To sustain exploitation of key species, species specific measures are needed, including size limits, gear regulations, habitat protection and season closures, for species like tilapia, largemouth bass (Micropterus </w:t>
      </w:r>
      <w:proofErr w:type="spellStart"/>
      <w:r w:rsidRPr="008C0D10">
        <w:rPr>
          <w:rFonts w:ascii="Verdana" w:eastAsia="Times New Roman" w:hAnsi="Verdana"/>
          <w:sz w:val="20"/>
          <w:szCs w:val="20"/>
        </w:rPr>
        <w:t>salmoides</w:t>
      </w:r>
      <w:proofErr w:type="spellEnd"/>
      <w:r w:rsidRPr="008C0D10">
        <w:rPr>
          <w:rFonts w:ascii="Verdana" w:eastAsia="Times New Roman" w:hAnsi="Verdana"/>
          <w:sz w:val="20"/>
          <w:szCs w:val="20"/>
        </w:rPr>
        <w:t xml:space="preserve">), and African </w:t>
      </w:r>
      <w:proofErr w:type="spellStart"/>
      <w:r w:rsidRPr="008C0D10">
        <w:rPr>
          <w:rFonts w:ascii="Verdana" w:eastAsia="Times New Roman" w:hAnsi="Verdana"/>
          <w:sz w:val="20"/>
          <w:szCs w:val="20"/>
        </w:rPr>
        <w:t>sharptooth</w:t>
      </w:r>
      <w:proofErr w:type="spellEnd"/>
      <w:r w:rsidRPr="008C0D10">
        <w:rPr>
          <w:rFonts w:ascii="Verdana" w:eastAsia="Times New Roman" w:hAnsi="Verdana"/>
          <w:sz w:val="20"/>
          <w:szCs w:val="20"/>
        </w:rPr>
        <w:t xml:space="preserve"> catfish (Clarias </w:t>
      </w:r>
      <w:proofErr w:type="spellStart"/>
      <w:r w:rsidRPr="008C0D10">
        <w:rPr>
          <w:rFonts w:ascii="Verdana" w:eastAsia="Times New Roman" w:hAnsi="Verdana"/>
          <w:sz w:val="20"/>
          <w:szCs w:val="20"/>
        </w:rPr>
        <w:t>gariepinus</w:t>
      </w:r>
      <w:proofErr w:type="spellEnd"/>
      <w:r w:rsidRPr="008C0D10">
        <w:rPr>
          <w:rFonts w:ascii="Verdana" w:eastAsia="Times New Roman" w:hAnsi="Verdana"/>
          <w:sz w:val="20"/>
          <w:szCs w:val="20"/>
        </w:rPr>
        <w:t>). Investment in cold storage, fish processing and market infrastructure would help minimize post-harvest losses, improve income and boost the resilience of livelihoods.</w:t>
      </w:r>
    </w:p>
    <w:p w14:paraId="3BEA6DCE" w14:textId="77777777" w:rsidR="00F1635F" w:rsidRDefault="00F1635F" w:rsidP="00F1635F">
      <w:pPr>
        <w:ind w:left="0" w:firstLine="720"/>
        <w:rPr>
          <w:rFonts w:ascii="Verdana" w:eastAsia="Times New Roman" w:hAnsi="Verdana"/>
          <w:sz w:val="20"/>
          <w:szCs w:val="20"/>
        </w:rPr>
      </w:pPr>
    </w:p>
    <w:p w14:paraId="2E2C7939" w14:textId="354BE705" w:rsidR="000111F1" w:rsidRDefault="000111F1" w:rsidP="00F1635F">
      <w:pPr>
        <w:ind w:left="0" w:firstLine="720"/>
        <w:rPr>
          <w:rFonts w:ascii="Verdana" w:eastAsia="Times New Roman" w:hAnsi="Verdana"/>
          <w:sz w:val="20"/>
          <w:szCs w:val="20"/>
        </w:rPr>
      </w:pPr>
      <w:r w:rsidRPr="008C0D10">
        <w:rPr>
          <w:rFonts w:ascii="Verdana" w:eastAsia="Times New Roman" w:hAnsi="Verdana"/>
          <w:sz w:val="20"/>
          <w:szCs w:val="20"/>
        </w:rPr>
        <w:t>The quantitative and qualitative results obtained complement each other in showing that small-scale fisheries at the Cactus Poort Dam are more of a livelihood diversification activity than a sole commercial venture. The quantitative results indicated that most of the respondents were involved in part-time fishing, complement fishing with other income generating activities and used the fish caught for household consumption and/or supplementary income. These patterns were corroborated by qualitative descriptions, where participants referred to fishing as a coping mechanism and used it during times of unemployment, economic difficulty or seasonal income shortages. Respondents also emphasized the role of fishing in securing food for their families, earning income for household demands, and enhancing economic and environmental security. The combination of both data sets thus gives clear evidence that small-scale fisheries are important contributors to household food security, income diversification and livelihood resilience for communities around Cactus Poort Dam, and that there are some key policy interventions that can overcome the financial, environmental and institutional barriers that constrain the full potential of small-scale fisheries.</w:t>
      </w:r>
    </w:p>
    <w:p w14:paraId="645A9420" w14:textId="77777777" w:rsidR="00F1635F" w:rsidRPr="008C0D10" w:rsidRDefault="00F1635F" w:rsidP="00F1635F">
      <w:pPr>
        <w:ind w:left="0" w:firstLine="720"/>
        <w:rPr>
          <w:rFonts w:ascii="Verdana" w:eastAsia="Aptos" w:hAnsi="Verdana"/>
          <w:bCs/>
          <w:sz w:val="20"/>
          <w:szCs w:val="20"/>
        </w:rPr>
      </w:pPr>
    </w:p>
    <w:p w14:paraId="7B3338F3" w14:textId="77777777" w:rsidR="000111F1" w:rsidRPr="00F1635F" w:rsidRDefault="000111F1" w:rsidP="00F1635F">
      <w:pPr>
        <w:pStyle w:val="ListParagraph"/>
        <w:numPr>
          <w:ilvl w:val="0"/>
          <w:numId w:val="49"/>
        </w:numPr>
        <w:ind w:hanging="720"/>
        <w:rPr>
          <w:rFonts w:ascii="Verdana" w:eastAsia="Calibri" w:hAnsi="Verdana"/>
          <w:b/>
          <w:szCs w:val="22"/>
        </w:rPr>
      </w:pPr>
      <w:r w:rsidRPr="00F1635F">
        <w:rPr>
          <w:rFonts w:ascii="Verdana" w:eastAsia="Calibri" w:hAnsi="Verdana"/>
          <w:b/>
          <w:szCs w:val="22"/>
        </w:rPr>
        <w:t xml:space="preserve">Conclusion </w:t>
      </w:r>
    </w:p>
    <w:p w14:paraId="19479FEF" w14:textId="77777777" w:rsidR="00F1635F" w:rsidRDefault="00F1635F" w:rsidP="00F1635F">
      <w:pPr>
        <w:ind w:left="0" w:firstLine="720"/>
        <w:rPr>
          <w:rFonts w:ascii="Verdana" w:eastAsia="Aptos" w:hAnsi="Verdana"/>
          <w:bCs/>
          <w:sz w:val="20"/>
          <w:szCs w:val="20"/>
        </w:rPr>
      </w:pPr>
    </w:p>
    <w:p w14:paraId="771CB9C9" w14:textId="260F247A" w:rsidR="000111F1" w:rsidRDefault="000111F1" w:rsidP="00F1635F">
      <w:pPr>
        <w:ind w:left="0" w:firstLine="720"/>
        <w:rPr>
          <w:rFonts w:ascii="Verdana" w:eastAsia="Aptos" w:hAnsi="Verdana"/>
          <w:bCs/>
          <w:sz w:val="20"/>
          <w:szCs w:val="20"/>
        </w:rPr>
      </w:pPr>
      <w:r w:rsidRPr="008C0D10">
        <w:rPr>
          <w:rFonts w:ascii="Verdana" w:eastAsia="Aptos" w:hAnsi="Verdana"/>
          <w:bCs/>
          <w:sz w:val="20"/>
          <w:szCs w:val="20"/>
        </w:rPr>
        <w:t xml:space="preserve">This study investigated livelihood diversification through small scale fisheries at Cactus Poort Dam in Redcliff Town, Zimbabwe. The results indicate that small-scale fisheries are used mainly as a secondary livelihood activity and not as a major occupation. </w:t>
      </w:r>
      <w:r w:rsidR="00D43F53" w:rsidRPr="008C0D10">
        <w:rPr>
          <w:rFonts w:ascii="Verdana" w:eastAsia="Aptos" w:hAnsi="Verdana"/>
          <w:bCs/>
          <w:sz w:val="20"/>
          <w:szCs w:val="20"/>
        </w:rPr>
        <w:t>Many</w:t>
      </w:r>
      <w:r w:rsidRPr="008C0D10">
        <w:rPr>
          <w:rFonts w:ascii="Verdana" w:eastAsia="Aptos" w:hAnsi="Verdana"/>
          <w:bCs/>
          <w:sz w:val="20"/>
          <w:szCs w:val="20"/>
        </w:rPr>
        <w:t xml:space="preserve"> fishers were involved </w:t>
      </w:r>
      <w:r w:rsidR="00A56212" w:rsidRPr="008C0D10">
        <w:rPr>
          <w:rFonts w:ascii="Verdana" w:eastAsia="Aptos" w:hAnsi="Verdana"/>
          <w:bCs/>
          <w:sz w:val="20"/>
          <w:szCs w:val="20"/>
        </w:rPr>
        <w:t>monthly</w:t>
      </w:r>
      <w:r w:rsidRPr="008C0D10">
        <w:rPr>
          <w:rFonts w:ascii="Verdana" w:eastAsia="Aptos" w:hAnsi="Verdana"/>
          <w:bCs/>
          <w:sz w:val="20"/>
          <w:szCs w:val="20"/>
        </w:rPr>
        <w:t xml:space="preserve">, engaged in additional income-generating activities, and consumed and sold their catch in limited quantities. Fishing also helped households in terms of food security as it was an inexpensive source of protein and a source of </w:t>
      </w:r>
      <w:r w:rsidRPr="00F1635F">
        <w:rPr>
          <w:rFonts w:ascii="Verdana" w:eastAsia="Times New Roman" w:hAnsi="Verdana"/>
          <w:sz w:val="20"/>
          <w:szCs w:val="20"/>
        </w:rPr>
        <w:t>additional</w:t>
      </w:r>
      <w:r w:rsidRPr="008C0D10">
        <w:rPr>
          <w:rFonts w:ascii="Verdana" w:eastAsia="Aptos" w:hAnsi="Verdana"/>
          <w:bCs/>
          <w:sz w:val="20"/>
          <w:szCs w:val="20"/>
        </w:rPr>
        <w:t xml:space="preserve"> income for basic needs. Fishing is accessible to economically vulnerable households, largely due to the low cost of fishing gear, bait, and transport, especially in a town where formal employment opportunities have been scarce and industrial jobs have declined. The study also revealed that fishing effort is very flexible, where households can move </w:t>
      </w:r>
      <w:proofErr w:type="spellStart"/>
      <w:r w:rsidRPr="008C0D10">
        <w:rPr>
          <w:rFonts w:ascii="Verdana" w:eastAsia="Aptos" w:hAnsi="Verdana"/>
          <w:bCs/>
          <w:sz w:val="20"/>
          <w:szCs w:val="20"/>
        </w:rPr>
        <w:t>labour</w:t>
      </w:r>
      <w:proofErr w:type="spellEnd"/>
      <w:r w:rsidRPr="008C0D10">
        <w:rPr>
          <w:rFonts w:ascii="Verdana" w:eastAsia="Aptos" w:hAnsi="Verdana"/>
          <w:bCs/>
          <w:sz w:val="20"/>
          <w:szCs w:val="20"/>
        </w:rPr>
        <w:t xml:space="preserve"> from fishing to informal trading, agriculture, mining and other activities, depending on the situation. This flexibility helps to build the resilience of the household and helps fishers cope with economic uncertainty. To enhance the contribution of small-scale fisheries to livelihood diversification, local authorities and development partners should improve access to fishing equipment, strengthen fisheries co-management arrangements, support fish processing and storage facilities, and facilitate market access. Future research should investigate the long-term sustainability of fish stocks at Cactus Poort Dam, the impacts of environmental degradation and mining activities on fisheries, and the role of small-scale fisheries in building resilient urban livelihoods under changing socio-economic and climatic conditions.</w:t>
      </w:r>
    </w:p>
    <w:p w14:paraId="0914B07A" w14:textId="77777777" w:rsidR="00F1635F" w:rsidRPr="008C0D10" w:rsidRDefault="00F1635F" w:rsidP="00F1635F">
      <w:pPr>
        <w:ind w:left="0" w:firstLine="720"/>
        <w:rPr>
          <w:rFonts w:ascii="Verdana" w:eastAsia="Aptos" w:hAnsi="Verdana"/>
          <w:bCs/>
          <w:sz w:val="20"/>
          <w:szCs w:val="20"/>
        </w:rPr>
      </w:pPr>
    </w:p>
    <w:p w14:paraId="59C9F8B4" w14:textId="77777777" w:rsidR="000111F1" w:rsidRPr="00B539BC" w:rsidRDefault="000111F1" w:rsidP="000111F1">
      <w:pPr>
        <w:pStyle w:val="BodyText"/>
        <w:spacing w:after="0"/>
        <w:rPr>
          <w:rFonts w:ascii="Verdana" w:hAnsi="Verdana"/>
          <w:b/>
          <w:bCs/>
          <w:sz w:val="20"/>
          <w:szCs w:val="20"/>
        </w:rPr>
      </w:pPr>
      <w:r w:rsidRPr="00B539BC">
        <w:rPr>
          <w:rFonts w:ascii="Verdana" w:hAnsi="Verdana"/>
          <w:b/>
          <w:bCs/>
          <w:sz w:val="20"/>
          <w:szCs w:val="20"/>
        </w:rPr>
        <w:t>Author Contributions</w:t>
      </w:r>
    </w:p>
    <w:p w14:paraId="3456FD83" w14:textId="3A276741" w:rsidR="000111F1" w:rsidRPr="00B539BC" w:rsidRDefault="005A72ED" w:rsidP="000111F1">
      <w:pPr>
        <w:pStyle w:val="BodyText"/>
        <w:spacing w:after="0"/>
        <w:ind w:left="0" w:firstLine="0"/>
        <w:rPr>
          <w:rFonts w:ascii="Verdana" w:hAnsi="Verdana"/>
          <w:sz w:val="20"/>
          <w:szCs w:val="20"/>
        </w:rPr>
      </w:pPr>
      <w:r w:rsidRPr="005A72ED">
        <w:rPr>
          <w:rFonts w:ascii="Verdana" w:hAnsi="Verdana"/>
          <w:sz w:val="20"/>
          <w:szCs w:val="20"/>
        </w:rPr>
        <w:t>Munetsi Zvavahera</w:t>
      </w:r>
      <w:r w:rsidR="000111F1" w:rsidRPr="00B539BC">
        <w:rPr>
          <w:rFonts w:ascii="Verdana" w:hAnsi="Verdana"/>
          <w:sz w:val="20"/>
          <w:szCs w:val="20"/>
        </w:rPr>
        <w:t>:</w:t>
      </w:r>
      <w:r w:rsidR="00ED65CE">
        <w:rPr>
          <w:rFonts w:ascii="Verdana" w:hAnsi="Verdana"/>
          <w:sz w:val="20"/>
          <w:szCs w:val="20"/>
        </w:rPr>
        <w:t xml:space="preserve"> </w:t>
      </w:r>
      <w:r w:rsidR="001245C7" w:rsidRPr="00857A53">
        <w:rPr>
          <w:rFonts w:ascii="Verdana" w:hAnsi="Verdana"/>
          <w:sz w:val="20"/>
          <w:szCs w:val="20"/>
        </w:rPr>
        <w:t>conceptualization</w:t>
      </w:r>
      <w:r w:rsidR="00857A53" w:rsidRPr="00857A53">
        <w:rPr>
          <w:rFonts w:ascii="Verdana" w:hAnsi="Verdana"/>
          <w:sz w:val="20"/>
          <w:szCs w:val="20"/>
        </w:rPr>
        <w:t>, methodology, data collection, formal analysis, interpretation of results, manuscript writing and final editing.</w:t>
      </w:r>
    </w:p>
    <w:p w14:paraId="0848688E" w14:textId="32434123" w:rsidR="000111F1" w:rsidRDefault="005A72ED" w:rsidP="001245C7">
      <w:pPr>
        <w:pStyle w:val="BodyText"/>
        <w:spacing w:after="0"/>
        <w:ind w:left="0" w:firstLine="0"/>
        <w:rPr>
          <w:rFonts w:ascii="Verdana" w:hAnsi="Verdana"/>
          <w:sz w:val="20"/>
          <w:szCs w:val="20"/>
        </w:rPr>
      </w:pPr>
      <w:r w:rsidRPr="005A72ED">
        <w:rPr>
          <w:rFonts w:ascii="Verdana" w:hAnsi="Verdana"/>
          <w:sz w:val="20"/>
          <w:szCs w:val="20"/>
        </w:rPr>
        <w:t>Barbra Mahoso</w:t>
      </w:r>
      <w:r>
        <w:rPr>
          <w:rFonts w:ascii="Verdana" w:hAnsi="Verdana"/>
          <w:sz w:val="20"/>
          <w:szCs w:val="20"/>
        </w:rPr>
        <w:t>:</w:t>
      </w:r>
      <w:r w:rsidR="00857A53">
        <w:rPr>
          <w:rFonts w:ascii="Verdana" w:hAnsi="Verdana"/>
          <w:sz w:val="20"/>
          <w:szCs w:val="20"/>
        </w:rPr>
        <w:t xml:space="preserve"> </w:t>
      </w:r>
      <w:r w:rsidR="001245C7" w:rsidRPr="00857A53">
        <w:rPr>
          <w:rFonts w:ascii="Verdana" w:hAnsi="Verdana"/>
          <w:sz w:val="20"/>
          <w:szCs w:val="20"/>
        </w:rPr>
        <w:t>conceptualization</w:t>
      </w:r>
      <w:r w:rsidR="00857A53" w:rsidRPr="00857A53">
        <w:rPr>
          <w:rFonts w:ascii="Verdana" w:hAnsi="Verdana"/>
          <w:sz w:val="20"/>
          <w:szCs w:val="20"/>
        </w:rPr>
        <w:t>, methodology, formal analysis, interpretation of results, manuscript writing and final editing.</w:t>
      </w:r>
    </w:p>
    <w:p w14:paraId="5CC45882" w14:textId="39DD7FA2" w:rsidR="005A72ED" w:rsidRDefault="005A72ED" w:rsidP="006F1A87">
      <w:pPr>
        <w:pStyle w:val="BodyText"/>
        <w:spacing w:after="0"/>
        <w:ind w:left="0" w:firstLine="0"/>
        <w:rPr>
          <w:rFonts w:ascii="Verdana" w:hAnsi="Verdana"/>
          <w:sz w:val="20"/>
          <w:szCs w:val="20"/>
        </w:rPr>
      </w:pPr>
      <w:r w:rsidRPr="005A72ED">
        <w:rPr>
          <w:rFonts w:ascii="Verdana" w:hAnsi="Verdana"/>
          <w:sz w:val="20"/>
          <w:szCs w:val="20"/>
        </w:rPr>
        <w:t>Leonard Chitongo</w:t>
      </w:r>
      <w:r>
        <w:rPr>
          <w:rFonts w:ascii="Verdana" w:hAnsi="Verdana"/>
          <w:sz w:val="20"/>
          <w:szCs w:val="20"/>
        </w:rPr>
        <w:t>:</w:t>
      </w:r>
      <w:r w:rsidR="001245C7">
        <w:rPr>
          <w:rFonts w:ascii="Verdana" w:hAnsi="Verdana"/>
          <w:sz w:val="20"/>
          <w:szCs w:val="20"/>
        </w:rPr>
        <w:t xml:space="preserve"> </w:t>
      </w:r>
      <w:r w:rsidR="001245C7" w:rsidRPr="001245C7">
        <w:rPr>
          <w:rFonts w:ascii="Verdana" w:hAnsi="Verdana"/>
          <w:sz w:val="20"/>
          <w:szCs w:val="20"/>
        </w:rPr>
        <w:t>conceptualization</w:t>
      </w:r>
      <w:r w:rsidR="001245C7" w:rsidRPr="001245C7">
        <w:rPr>
          <w:rFonts w:ascii="Verdana" w:hAnsi="Verdana"/>
          <w:sz w:val="20"/>
          <w:szCs w:val="20"/>
        </w:rPr>
        <w:t>, methodology, formal analysis, interpretation of results, preparation and writing of the manuscript and final editing.</w:t>
      </w:r>
    </w:p>
    <w:p w14:paraId="19BEF6F3" w14:textId="77777777" w:rsidR="005A72ED" w:rsidRPr="00B539BC" w:rsidRDefault="005A72ED" w:rsidP="000111F1">
      <w:pPr>
        <w:pStyle w:val="BodyText"/>
        <w:spacing w:after="0"/>
        <w:rPr>
          <w:rFonts w:ascii="Verdana" w:hAnsi="Verdana"/>
          <w:sz w:val="20"/>
          <w:szCs w:val="20"/>
        </w:rPr>
      </w:pPr>
    </w:p>
    <w:p w14:paraId="5CDFBA85" w14:textId="77777777" w:rsidR="000111F1" w:rsidRPr="00B539BC" w:rsidRDefault="000111F1" w:rsidP="000111F1">
      <w:pPr>
        <w:pStyle w:val="MDPI31text"/>
        <w:spacing w:line="240" w:lineRule="auto"/>
        <w:ind w:left="0" w:firstLine="0"/>
        <w:rPr>
          <w:rFonts w:ascii="Verdana" w:eastAsia="SimSun" w:hAnsi="Verdana" w:cstheme="majorBidi"/>
          <w:b/>
          <w:color w:val="auto"/>
          <w:spacing w:val="-2"/>
          <w:szCs w:val="20"/>
          <w:lang w:eastAsia="zh-CN"/>
        </w:rPr>
      </w:pPr>
      <w:r w:rsidRPr="00B539BC">
        <w:rPr>
          <w:rFonts w:ascii="Verdana" w:eastAsia="SimSun" w:hAnsi="Verdana" w:cstheme="majorBidi"/>
          <w:b/>
          <w:color w:val="auto"/>
          <w:spacing w:val="-2"/>
          <w:szCs w:val="20"/>
          <w:lang w:eastAsia="zh-CN"/>
        </w:rPr>
        <w:t xml:space="preserve">Conflict of Interests/Disclosures </w:t>
      </w:r>
    </w:p>
    <w:p w14:paraId="44CEB2FC" w14:textId="0E035D3B" w:rsidR="000111F1" w:rsidRDefault="000111F1" w:rsidP="00187DA8">
      <w:pPr>
        <w:ind w:left="0" w:firstLine="0"/>
        <w:rPr>
          <w:rFonts w:ascii="Verdana" w:eastAsia="SimSun" w:hAnsi="Verdana" w:cstheme="majorBidi"/>
          <w:bCs/>
          <w:color w:val="auto"/>
          <w:spacing w:val="-2"/>
          <w:sz w:val="20"/>
          <w:szCs w:val="20"/>
          <w:lang w:eastAsia="zh-CN"/>
        </w:rPr>
      </w:pPr>
      <w:r w:rsidRPr="00B539BC">
        <w:rPr>
          <w:rFonts w:ascii="Verdana" w:eastAsia="SimSun" w:hAnsi="Verdana" w:cstheme="majorBidi"/>
          <w:bCs/>
          <w:color w:val="auto"/>
          <w:spacing w:val="-2"/>
          <w:sz w:val="20"/>
          <w:szCs w:val="20"/>
          <w:lang w:eastAsia="zh-CN"/>
        </w:rPr>
        <w:t>The authors declared no potential conflicts of interest w.r.t the research, authorship and/or publication of this article.</w:t>
      </w:r>
    </w:p>
    <w:p w14:paraId="674C12E7" w14:textId="77777777" w:rsidR="00187DA8" w:rsidRDefault="00187DA8" w:rsidP="00187DA8">
      <w:pPr>
        <w:ind w:left="0" w:firstLine="0"/>
        <w:rPr>
          <w:rFonts w:ascii="Verdana" w:eastAsia="SimSun" w:hAnsi="Verdana" w:cstheme="majorBidi"/>
          <w:bCs/>
          <w:color w:val="auto"/>
          <w:spacing w:val="-2"/>
          <w:sz w:val="20"/>
          <w:szCs w:val="20"/>
          <w:lang w:eastAsia="zh-CN"/>
        </w:rPr>
      </w:pPr>
    </w:p>
    <w:p w14:paraId="41294FBB" w14:textId="77777777" w:rsidR="00187DA8" w:rsidRPr="008C0D10" w:rsidRDefault="00187DA8" w:rsidP="00187DA8">
      <w:pPr>
        <w:rPr>
          <w:rFonts w:ascii="Verdana" w:eastAsia="Aptos" w:hAnsi="Verdana"/>
          <w:b/>
          <w:sz w:val="20"/>
          <w:szCs w:val="20"/>
        </w:rPr>
      </w:pPr>
      <w:r w:rsidRPr="008C0D10">
        <w:rPr>
          <w:rFonts w:ascii="Verdana" w:eastAsia="Aptos" w:hAnsi="Verdana"/>
          <w:b/>
          <w:sz w:val="20"/>
          <w:szCs w:val="20"/>
        </w:rPr>
        <w:t xml:space="preserve">Ethical approval </w:t>
      </w:r>
    </w:p>
    <w:p w14:paraId="68E48B81" w14:textId="20B2D5D7" w:rsidR="00187DA8" w:rsidRDefault="00A33106" w:rsidP="00187DA8">
      <w:pPr>
        <w:ind w:left="0" w:firstLine="0"/>
        <w:rPr>
          <w:rFonts w:ascii="Verdana" w:eastAsia="Aptos" w:hAnsi="Verdana"/>
          <w:bCs/>
          <w:sz w:val="20"/>
          <w:szCs w:val="20"/>
        </w:rPr>
      </w:pPr>
      <w:r w:rsidRPr="008C0D10">
        <w:rPr>
          <w:rFonts w:ascii="Verdana" w:eastAsia="Aptos" w:hAnsi="Verdana"/>
          <w:bCs/>
          <w:sz w:val="20"/>
          <w:szCs w:val="20"/>
        </w:rPr>
        <w:t>Permission</w:t>
      </w:r>
      <w:r w:rsidR="00187DA8" w:rsidRPr="008C0D10">
        <w:rPr>
          <w:rFonts w:ascii="Verdana" w:eastAsia="Aptos" w:hAnsi="Verdana"/>
          <w:bCs/>
          <w:sz w:val="20"/>
          <w:szCs w:val="20"/>
        </w:rPr>
        <w:t xml:space="preserve"> to conduct the research was also obtained from the Redcliff Municipality Authorities and stakeholders responsible for the study area before data collection commenced. No live experiments were performed on vertebrate animals for this research. The research consisted of socio-economic surveys, interviews, observations, and documentation of fishing activities.</w:t>
      </w:r>
    </w:p>
    <w:p w14:paraId="769665CC" w14:textId="77777777" w:rsidR="00187DA8" w:rsidRPr="008C0D10" w:rsidRDefault="00187DA8" w:rsidP="00187DA8">
      <w:pPr>
        <w:ind w:left="0" w:firstLine="0"/>
        <w:rPr>
          <w:rFonts w:ascii="Verdana" w:eastAsia="Aptos" w:hAnsi="Verdana"/>
          <w:bCs/>
          <w:sz w:val="20"/>
          <w:szCs w:val="20"/>
        </w:rPr>
      </w:pPr>
    </w:p>
    <w:p w14:paraId="3A5DF268" w14:textId="22C8B426" w:rsidR="00187DA8" w:rsidRDefault="00187DA8" w:rsidP="00187DA8">
      <w:pPr>
        <w:ind w:left="0" w:firstLine="0"/>
        <w:rPr>
          <w:rFonts w:ascii="Verdana" w:eastAsia="Aptos" w:hAnsi="Verdana"/>
          <w:bCs/>
          <w:sz w:val="20"/>
          <w:szCs w:val="20"/>
        </w:rPr>
      </w:pPr>
      <w:r w:rsidRPr="008C0D10">
        <w:rPr>
          <w:rFonts w:ascii="Verdana" w:eastAsia="Aptos" w:hAnsi="Verdana"/>
          <w:bCs/>
          <w:sz w:val="20"/>
          <w:szCs w:val="20"/>
        </w:rPr>
        <w:t>All participants received information about the study and provided written informed consent before participation. The participation was voluntary and participants could leave the study at any time without penalty.</w:t>
      </w:r>
    </w:p>
    <w:p w14:paraId="6F8B9B19" w14:textId="77777777" w:rsidR="000111F1" w:rsidRPr="008C0D10" w:rsidRDefault="000111F1" w:rsidP="000111F1">
      <w:pPr>
        <w:rPr>
          <w:rFonts w:ascii="Verdana" w:eastAsia="Aptos" w:hAnsi="Verdana"/>
          <w:bCs/>
          <w:sz w:val="20"/>
          <w:szCs w:val="20"/>
        </w:rPr>
      </w:pPr>
    </w:p>
    <w:p w14:paraId="28FF3E4F" w14:textId="77777777" w:rsidR="000111F1" w:rsidRPr="008C0D10" w:rsidRDefault="000111F1" w:rsidP="000111F1">
      <w:pPr>
        <w:rPr>
          <w:rFonts w:ascii="Verdana" w:eastAsia="Aptos" w:hAnsi="Verdana"/>
          <w:b/>
          <w:bCs/>
          <w:i/>
          <w:iCs/>
          <w:sz w:val="20"/>
          <w:szCs w:val="20"/>
        </w:rPr>
      </w:pPr>
      <w:r w:rsidRPr="008C0D10">
        <w:rPr>
          <w:rFonts w:ascii="Verdana" w:eastAsia="Aptos" w:hAnsi="Verdana"/>
          <w:b/>
          <w:bCs/>
          <w:i/>
          <w:iCs/>
          <w:sz w:val="20"/>
          <w:szCs w:val="20"/>
        </w:rPr>
        <w:t>References</w:t>
      </w:r>
    </w:p>
    <w:p w14:paraId="5B77359A" w14:textId="51C06CF0" w:rsidR="00112ADA" w:rsidRPr="003E6F8F" w:rsidRDefault="000111F1" w:rsidP="00112ADA">
      <w:pPr>
        <w:pStyle w:val="EndNoteBibliography"/>
        <w:spacing w:after="0"/>
        <w:ind w:left="720" w:hanging="720"/>
        <w:rPr>
          <w:rFonts w:ascii="Verdana" w:hAnsi="Verdana"/>
          <w:sz w:val="20"/>
          <w:szCs w:val="20"/>
        </w:rPr>
      </w:pPr>
      <w:r w:rsidRPr="003E6F8F">
        <w:rPr>
          <w:rFonts w:ascii="Verdana" w:eastAsia="Calibri" w:hAnsi="Verdana"/>
          <w:sz w:val="20"/>
          <w:szCs w:val="20"/>
        </w:rPr>
        <w:fldChar w:fldCharType="begin"/>
      </w:r>
      <w:r w:rsidRPr="003E6F8F">
        <w:rPr>
          <w:rFonts w:ascii="Verdana" w:eastAsia="Calibri" w:hAnsi="Verdana"/>
          <w:sz w:val="20"/>
          <w:szCs w:val="20"/>
        </w:rPr>
        <w:instrText xml:space="preserve"> ADDIN EN.REFLIST </w:instrText>
      </w:r>
      <w:r w:rsidRPr="003E6F8F">
        <w:rPr>
          <w:rFonts w:ascii="Verdana" w:eastAsia="Calibri" w:hAnsi="Verdana"/>
          <w:sz w:val="20"/>
          <w:szCs w:val="20"/>
        </w:rPr>
        <w:fldChar w:fldCharType="separate"/>
      </w:r>
      <w:r w:rsidR="00112ADA" w:rsidRPr="003E6F8F">
        <w:rPr>
          <w:rFonts w:ascii="Verdana" w:hAnsi="Verdana"/>
          <w:sz w:val="20"/>
          <w:szCs w:val="20"/>
        </w:rPr>
        <w:t xml:space="preserve">Allison, E. H., &amp; Ellis, F. (2001). The Livelihoods Approach and Management of Small-Scale Fisheries. </w:t>
      </w:r>
      <w:r w:rsidR="00112ADA" w:rsidRPr="003E6F8F">
        <w:rPr>
          <w:rFonts w:ascii="Verdana" w:hAnsi="Verdana"/>
          <w:i/>
          <w:sz w:val="20"/>
          <w:szCs w:val="20"/>
        </w:rPr>
        <w:t>Marine Policy</w:t>
      </w:r>
      <w:r w:rsidR="00112ADA" w:rsidRPr="003E6F8F">
        <w:rPr>
          <w:rFonts w:ascii="Verdana" w:hAnsi="Verdana"/>
          <w:sz w:val="20"/>
          <w:szCs w:val="20"/>
        </w:rPr>
        <w:t>,</w:t>
      </w:r>
      <w:r w:rsidR="00112ADA" w:rsidRPr="003E6F8F">
        <w:rPr>
          <w:rFonts w:ascii="Verdana" w:hAnsi="Verdana"/>
          <w:i/>
          <w:sz w:val="20"/>
          <w:szCs w:val="20"/>
        </w:rPr>
        <w:t xml:space="preserve"> 25</w:t>
      </w:r>
      <w:r w:rsidR="00112ADA" w:rsidRPr="003E6F8F">
        <w:rPr>
          <w:rFonts w:ascii="Verdana" w:hAnsi="Verdana"/>
          <w:sz w:val="20"/>
          <w:szCs w:val="20"/>
        </w:rPr>
        <w:t xml:space="preserve">(5), 377-388. </w:t>
      </w:r>
      <w:hyperlink r:id="rId23" w:history="1">
        <w:r w:rsidR="00112ADA" w:rsidRPr="003E6F8F">
          <w:rPr>
            <w:rStyle w:val="Hyperlink"/>
            <w:rFonts w:ascii="Verdana" w:hAnsi="Verdana"/>
            <w:sz w:val="20"/>
            <w:szCs w:val="20"/>
          </w:rPr>
          <w:t>https://doi.org/10.1016/s0308-597x(01)00023-9</w:t>
        </w:r>
      </w:hyperlink>
      <w:r w:rsidR="00112ADA" w:rsidRPr="003E6F8F">
        <w:rPr>
          <w:rFonts w:ascii="Verdana" w:hAnsi="Verdana"/>
          <w:sz w:val="20"/>
          <w:szCs w:val="20"/>
        </w:rPr>
        <w:t xml:space="preserve"> </w:t>
      </w:r>
    </w:p>
    <w:p w14:paraId="5D897240" w14:textId="77777777"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Braun, V., &amp; Clarke, V. (2021). </w:t>
      </w:r>
      <w:r w:rsidRPr="003E6F8F">
        <w:rPr>
          <w:rFonts w:ascii="Verdana" w:hAnsi="Verdana"/>
          <w:i/>
          <w:sz w:val="20"/>
          <w:szCs w:val="20"/>
        </w:rPr>
        <w:t>Thematic Analysis: A Practical Guide</w:t>
      </w:r>
      <w:r w:rsidRPr="003E6F8F">
        <w:rPr>
          <w:rFonts w:ascii="Verdana" w:hAnsi="Verdana"/>
          <w:sz w:val="20"/>
          <w:szCs w:val="20"/>
        </w:rPr>
        <w:t xml:space="preserve">. SAGE Publications. </w:t>
      </w:r>
    </w:p>
    <w:p w14:paraId="415C38A5" w14:textId="696A199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Byrne, D. (2021). A Worked Example of Braun and Clarke’s Approach to Reflexive Thematic Analysis. </w:t>
      </w:r>
      <w:r w:rsidRPr="003E6F8F">
        <w:rPr>
          <w:rFonts w:ascii="Verdana" w:hAnsi="Verdana"/>
          <w:i/>
          <w:sz w:val="20"/>
          <w:szCs w:val="20"/>
        </w:rPr>
        <w:t>Quality &amp; Quantity</w:t>
      </w:r>
      <w:r w:rsidRPr="003E6F8F">
        <w:rPr>
          <w:rFonts w:ascii="Verdana" w:hAnsi="Verdana"/>
          <w:sz w:val="20"/>
          <w:szCs w:val="20"/>
        </w:rPr>
        <w:t>,</w:t>
      </w:r>
      <w:r w:rsidRPr="003E6F8F">
        <w:rPr>
          <w:rFonts w:ascii="Verdana" w:hAnsi="Verdana"/>
          <w:i/>
          <w:sz w:val="20"/>
          <w:szCs w:val="20"/>
        </w:rPr>
        <w:t xml:space="preserve"> 56</w:t>
      </w:r>
      <w:r w:rsidRPr="003E6F8F">
        <w:rPr>
          <w:rFonts w:ascii="Verdana" w:hAnsi="Verdana"/>
          <w:sz w:val="20"/>
          <w:szCs w:val="20"/>
        </w:rPr>
        <w:t xml:space="preserve">(3), 1391-1412. </w:t>
      </w:r>
      <w:hyperlink r:id="rId24" w:history="1">
        <w:r w:rsidRPr="003E6F8F">
          <w:rPr>
            <w:rStyle w:val="Hyperlink"/>
            <w:rFonts w:ascii="Verdana" w:hAnsi="Verdana"/>
            <w:sz w:val="20"/>
            <w:szCs w:val="20"/>
          </w:rPr>
          <w:t>https://doi.org/10.1007/s11135-021-01182-y</w:t>
        </w:r>
      </w:hyperlink>
      <w:r w:rsidRPr="003E6F8F">
        <w:rPr>
          <w:rFonts w:ascii="Verdana" w:hAnsi="Verdana"/>
          <w:sz w:val="20"/>
          <w:szCs w:val="20"/>
        </w:rPr>
        <w:t xml:space="preserve"> </w:t>
      </w:r>
    </w:p>
    <w:p w14:paraId="4435E088" w14:textId="319F2AC5"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Chiba, M. (2023). The Diversification of Rural Livelihoods after the Year 2000 in Zimbabwe. </w:t>
      </w:r>
      <w:r w:rsidRPr="003E6F8F">
        <w:rPr>
          <w:rFonts w:ascii="Verdana" w:hAnsi="Verdana"/>
          <w:i/>
          <w:sz w:val="20"/>
          <w:szCs w:val="20"/>
        </w:rPr>
        <w:t>Advances in Social Sciences Research Journal</w:t>
      </w:r>
      <w:r w:rsidRPr="003E6F8F">
        <w:rPr>
          <w:rFonts w:ascii="Verdana" w:hAnsi="Verdana"/>
          <w:sz w:val="20"/>
          <w:szCs w:val="20"/>
        </w:rPr>
        <w:t>,</w:t>
      </w:r>
      <w:r w:rsidRPr="003E6F8F">
        <w:rPr>
          <w:rFonts w:ascii="Verdana" w:hAnsi="Verdana"/>
          <w:i/>
          <w:sz w:val="20"/>
          <w:szCs w:val="20"/>
        </w:rPr>
        <w:t xml:space="preserve"> 10</w:t>
      </w:r>
      <w:r w:rsidRPr="003E6F8F">
        <w:rPr>
          <w:rFonts w:ascii="Verdana" w:hAnsi="Verdana"/>
          <w:sz w:val="20"/>
          <w:szCs w:val="20"/>
        </w:rPr>
        <w:t xml:space="preserve">(7), 296-313. </w:t>
      </w:r>
      <w:hyperlink r:id="rId25" w:history="1">
        <w:r w:rsidRPr="003E6F8F">
          <w:rPr>
            <w:rStyle w:val="Hyperlink"/>
            <w:rFonts w:ascii="Verdana" w:hAnsi="Verdana"/>
            <w:sz w:val="20"/>
            <w:szCs w:val="20"/>
          </w:rPr>
          <w:t>https://doi.org/10.14738/assrj.107.15073</w:t>
        </w:r>
      </w:hyperlink>
      <w:r w:rsidRPr="003E6F8F">
        <w:rPr>
          <w:rFonts w:ascii="Verdana" w:hAnsi="Verdana"/>
          <w:sz w:val="20"/>
          <w:szCs w:val="20"/>
        </w:rPr>
        <w:t xml:space="preserve"> </w:t>
      </w:r>
    </w:p>
    <w:p w14:paraId="0918916C" w14:textId="45498110"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Chidakwa, P., Mabhena, C., Mucherera, B., Chikuni, J., &amp; Mudavanhu, C. (2020). Women’s Vulnerability to Climate Change: Gender-Skewed Implications on Agro-Based Livelihoods in Rural Zvishavane, Zimbabwe. </w:t>
      </w:r>
      <w:r w:rsidRPr="003E6F8F">
        <w:rPr>
          <w:rFonts w:ascii="Verdana" w:hAnsi="Verdana"/>
          <w:i/>
          <w:sz w:val="20"/>
          <w:szCs w:val="20"/>
        </w:rPr>
        <w:t>Indian Journal of Gender Studies</w:t>
      </w:r>
      <w:r w:rsidRPr="003E6F8F">
        <w:rPr>
          <w:rFonts w:ascii="Verdana" w:hAnsi="Verdana"/>
          <w:sz w:val="20"/>
          <w:szCs w:val="20"/>
        </w:rPr>
        <w:t>,</w:t>
      </w:r>
      <w:r w:rsidRPr="003E6F8F">
        <w:rPr>
          <w:rFonts w:ascii="Verdana" w:hAnsi="Verdana"/>
          <w:i/>
          <w:sz w:val="20"/>
          <w:szCs w:val="20"/>
        </w:rPr>
        <w:t xml:space="preserve"> 27</w:t>
      </w:r>
      <w:r w:rsidRPr="003E6F8F">
        <w:rPr>
          <w:rFonts w:ascii="Verdana" w:hAnsi="Verdana"/>
          <w:sz w:val="20"/>
          <w:szCs w:val="20"/>
        </w:rPr>
        <w:t xml:space="preserve">(2), 259-281. </w:t>
      </w:r>
      <w:hyperlink r:id="rId26" w:history="1">
        <w:r w:rsidRPr="003E6F8F">
          <w:rPr>
            <w:rStyle w:val="Hyperlink"/>
            <w:rFonts w:ascii="Verdana" w:hAnsi="Verdana"/>
            <w:sz w:val="20"/>
            <w:szCs w:val="20"/>
          </w:rPr>
          <w:t>https://doi.org/10.1177/0971521520910969</w:t>
        </w:r>
      </w:hyperlink>
      <w:r w:rsidRPr="003E6F8F">
        <w:rPr>
          <w:rFonts w:ascii="Verdana" w:hAnsi="Verdana"/>
          <w:sz w:val="20"/>
          <w:szCs w:val="20"/>
        </w:rPr>
        <w:t xml:space="preserve"> </w:t>
      </w:r>
    </w:p>
    <w:p w14:paraId="2FB0B51F" w14:textId="34B3702F"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Chipfakacha, C. T. (2024). Aquaculture the New Way of Creating Sustainable Livelihoods among Rural Populations in Africa. A Case of Seke Rural District Zimbabwe. </w:t>
      </w:r>
      <w:r w:rsidRPr="003E6F8F">
        <w:rPr>
          <w:rFonts w:ascii="Verdana" w:hAnsi="Verdana"/>
          <w:i/>
          <w:sz w:val="20"/>
          <w:szCs w:val="20"/>
        </w:rPr>
        <w:t>International Journal of Agricultural Extension and Rural Development Studies</w:t>
      </w:r>
      <w:r w:rsidRPr="003E6F8F">
        <w:rPr>
          <w:rFonts w:ascii="Verdana" w:hAnsi="Verdana"/>
          <w:sz w:val="20"/>
          <w:szCs w:val="20"/>
        </w:rPr>
        <w:t>,</w:t>
      </w:r>
      <w:r w:rsidRPr="003E6F8F">
        <w:rPr>
          <w:rFonts w:ascii="Verdana" w:hAnsi="Verdana"/>
          <w:i/>
          <w:sz w:val="20"/>
          <w:szCs w:val="20"/>
        </w:rPr>
        <w:t xml:space="preserve"> 11</w:t>
      </w:r>
      <w:r w:rsidRPr="003E6F8F">
        <w:rPr>
          <w:rFonts w:ascii="Verdana" w:hAnsi="Verdana"/>
          <w:sz w:val="20"/>
          <w:szCs w:val="20"/>
        </w:rPr>
        <w:t xml:space="preserve">(1), 33-45. </w:t>
      </w:r>
      <w:hyperlink r:id="rId27" w:history="1">
        <w:r w:rsidRPr="003E6F8F">
          <w:rPr>
            <w:rStyle w:val="Hyperlink"/>
            <w:rFonts w:ascii="Verdana" w:hAnsi="Verdana"/>
            <w:sz w:val="20"/>
            <w:szCs w:val="20"/>
          </w:rPr>
          <w:t>https://doi.org/10.37745/ijaerds.15/vol11n13345</w:t>
        </w:r>
      </w:hyperlink>
      <w:r w:rsidRPr="003E6F8F">
        <w:rPr>
          <w:rFonts w:ascii="Verdana" w:hAnsi="Verdana"/>
          <w:sz w:val="20"/>
          <w:szCs w:val="20"/>
        </w:rPr>
        <w:t xml:space="preserve"> </w:t>
      </w:r>
    </w:p>
    <w:p w14:paraId="7577F3F2" w14:textId="37B3F2FF"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lang w:val="it-IT"/>
        </w:rPr>
        <w:t xml:space="preserve">Chitongo, L., &amp; Ricart Casadevall, S. (2019). </w:t>
      </w:r>
      <w:r w:rsidRPr="003E6F8F">
        <w:rPr>
          <w:rFonts w:ascii="Verdana" w:hAnsi="Verdana"/>
          <w:sz w:val="20"/>
          <w:szCs w:val="20"/>
        </w:rPr>
        <w:t xml:space="preserve">Rural Livelihood Resilience Strategies in the Face of Harsh Climatic Conditions. The Case of Ward 11 Gwanda, South, Zimbabwe. </w:t>
      </w:r>
      <w:r w:rsidRPr="003E6F8F">
        <w:rPr>
          <w:rFonts w:ascii="Verdana" w:hAnsi="Verdana"/>
          <w:i/>
          <w:sz w:val="20"/>
          <w:szCs w:val="20"/>
        </w:rPr>
        <w:t>Cogent Social Sciences</w:t>
      </w:r>
      <w:r w:rsidRPr="003E6F8F">
        <w:rPr>
          <w:rFonts w:ascii="Verdana" w:hAnsi="Verdana"/>
          <w:sz w:val="20"/>
          <w:szCs w:val="20"/>
        </w:rPr>
        <w:t>,</w:t>
      </w:r>
      <w:r w:rsidRPr="003E6F8F">
        <w:rPr>
          <w:rFonts w:ascii="Verdana" w:hAnsi="Verdana"/>
          <w:i/>
          <w:sz w:val="20"/>
          <w:szCs w:val="20"/>
        </w:rPr>
        <w:t xml:space="preserve"> 5</w:t>
      </w:r>
      <w:r w:rsidRPr="003E6F8F">
        <w:rPr>
          <w:rFonts w:ascii="Verdana" w:hAnsi="Verdana"/>
          <w:sz w:val="20"/>
          <w:szCs w:val="20"/>
        </w:rPr>
        <w:t xml:space="preserve">(1). </w:t>
      </w:r>
      <w:hyperlink r:id="rId28" w:history="1">
        <w:r w:rsidRPr="003E6F8F">
          <w:rPr>
            <w:rStyle w:val="Hyperlink"/>
            <w:rFonts w:ascii="Verdana" w:hAnsi="Verdana"/>
            <w:sz w:val="20"/>
            <w:szCs w:val="20"/>
          </w:rPr>
          <w:t>https://doi.org/10.1080/23311886.2019.1617090</w:t>
        </w:r>
      </w:hyperlink>
      <w:r w:rsidRPr="003E6F8F">
        <w:rPr>
          <w:rFonts w:ascii="Verdana" w:hAnsi="Verdana"/>
          <w:sz w:val="20"/>
          <w:szCs w:val="20"/>
        </w:rPr>
        <w:t xml:space="preserve"> </w:t>
      </w:r>
    </w:p>
    <w:p w14:paraId="3F3DE3B6" w14:textId="41DBE1C3"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Chivandire, J. (2020). </w:t>
      </w:r>
      <w:r w:rsidRPr="003E6F8F">
        <w:rPr>
          <w:rFonts w:ascii="Verdana" w:hAnsi="Verdana"/>
          <w:i/>
          <w:sz w:val="20"/>
          <w:szCs w:val="20"/>
        </w:rPr>
        <w:t>Erratic Electricity Power Supply and Business Performance in Zimbabwe (2014–2019): Case of Riozim Limited</w:t>
      </w:r>
      <w:r w:rsidRPr="003E6F8F">
        <w:rPr>
          <w:rFonts w:ascii="Verdana" w:hAnsi="Verdana"/>
          <w:sz w:val="20"/>
          <w:szCs w:val="20"/>
        </w:rPr>
        <w:t xml:space="preserve"> University of Zimbabwe, Faculty of Commerce, Graduate School of Management]. </w:t>
      </w:r>
      <w:hyperlink r:id="rId29" w:history="1">
        <w:r w:rsidRPr="003E6F8F">
          <w:rPr>
            <w:rStyle w:val="Hyperlink"/>
            <w:rFonts w:ascii="Verdana" w:hAnsi="Verdana"/>
            <w:sz w:val="20"/>
            <w:szCs w:val="20"/>
          </w:rPr>
          <w:t>https://ir.uz.ac.zw/bitstream/handle/10646/4544/Chivandire_Erratic_electricity_power_supply.pdf</w:t>
        </w:r>
      </w:hyperlink>
    </w:p>
    <w:p w14:paraId="01422194" w14:textId="15ABBF2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Das, P., Ghosh, S., &amp; Paria, B. (2023). Multidimensional Poverty in India: Patterns of Reduction across Population Subgroups and Geographical Locations During 2005–06 and 2019–21. </w:t>
      </w:r>
      <w:r w:rsidRPr="003E6F8F">
        <w:rPr>
          <w:rFonts w:ascii="Verdana" w:hAnsi="Verdana"/>
          <w:i/>
          <w:sz w:val="20"/>
          <w:szCs w:val="20"/>
        </w:rPr>
        <w:t>GeoJournal</w:t>
      </w:r>
      <w:r w:rsidRPr="003E6F8F">
        <w:rPr>
          <w:rFonts w:ascii="Verdana" w:hAnsi="Verdana"/>
          <w:sz w:val="20"/>
          <w:szCs w:val="20"/>
        </w:rPr>
        <w:t>,</w:t>
      </w:r>
      <w:r w:rsidRPr="003E6F8F">
        <w:rPr>
          <w:rFonts w:ascii="Verdana" w:hAnsi="Verdana"/>
          <w:i/>
          <w:sz w:val="20"/>
          <w:szCs w:val="20"/>
        </w:rPr>
        <w:t xml:space="preserve"> 88</w:t>
      </w:r>
      <w:r w:rsidRPr="003E6F8F">
        <w:rPr>
          <w:rFonts w:ascii="Verdana" w:hAnsi="Verdana"/>
          <w:sz w:val="20"/>
          <w:szCs w:val="20"/>
        </w:rPr>
        <w:t xml:space="preserve">(4), 3851-3870. </w:t>
      </w:r>
      <w:hyperlink r:id="rId30" w:history="1">
        <w:r w:rsidRPr="003E6F8F">
          <w:rPr>
            <w:rStyle w:val="Hyperlink"/>
            <w:rFonts w:ascii="Verdana" w:hAnsi="Verdana"/>
            <w:sz w:val="20"/>
            <w:szCs w:val="20"/>
          </w:rPr>
          <w:t>https://doi.org/10.1007/s10708-023-10833-6</w:t>
        </w:r>
      </w:hyperlink>
      <w:r w:rsidRPr="003E6F8F">
        <w:rPr>
          <w:rFonts w:ascii="Verdana" w:hAnsi="Verdana"/>
          <w:sz w:val="20"/>
          <w:szCs w:val="20"/>
        </w:rPr>
        <w:t xml:space="preserve"> </w:t>
      </w:r>
    </w:p>
    <w:p w14:paraId="3E7A129A" w14:textId="46AE8421" w:rsidR="00112ADA" w:rsidRPr="003E6F8F" w:rsidRDefault="00112ADA" w:rsidP="00112ADA">
      <w:pPr>
        <w:pStyle w:val="EndNoteBibliography"/>
        <w:spacing w:after="0"/>
        <w:ind w:left="720" w:hanging="720"/>
        <w:rPr>
          <w:rFonts w:ascii="Verdana" w:hAnsi="Verdana"/>
          <w:sz w:val="20"/>
          <w:szCs w:val="20"/>
          <w:lang w:val="it-IT"/>
        </w:rPr>
      </w:pPr>
      <w:r w:rsidRPr="003E6F8F">
        <w:rPr>
          <w:rFonts w:ascii="Verdana" w:hAnsi="Verdana"/>
          <w:sz w:val="20"/>
          <w:szCs w:val="20"/>
        </w:rPr>
        <w:t xml:space="preserve">Dias, A. C. E., Armitage, D., Nayak, P. K., Akintola, S. L., Arizi, E. K., Chuenpagdee, R.,…Singh, S. (2023). From Vulnerability to Viability: A Situational Analysis of Small-Scale Fisheries in Asia and Africa. </w:t>
      </w:r>
      <w:r w:rsidRPr="003E6F8F">
        <w:rPr>
          <w:rFonts w:ascii="Verdana" w:hAnsi="Verdana"/>
          <w:i/>
          <w:sz w:val="20"/>
          <w:szCs w:val="20"/>
          <w:lang w:val="it-IT"/>
        </w:rPr>
        <w:t>Marine Policy</w:t>
      </w:r>
      <w:r w:rsidRPr="003E6F8F">
        <w:rPr>
          <w:rFonts w:ascii="Verdana" w:hAnsi="Verdana"/>
          <w:sz w:val="20"/>
          <w:szCs w:val="20"/>
          <w:lang w:val="it-IT"/>
        </w:rPr>
        <w:t>,</w:t>
      </w:r>
      <w:r w:rsidRPr="003E6F8F">
        <w:rPr>
          <w:rFonts w:ascii="Verdana" w:hAnsi="Verdana"/>
          <w:i/>
          <w:sz w:val="20"/>
          <w:szCs w:val="20"/>
          <w:lang w:val="it-IT"/>
        </w:rPr>
        <w:t xml:space="preserve"> 155</w:t>
      </w:r>
      <w:r w:rsidRPr="003E6F8F">
        <w:rPr>
          <w:rFonts w:ascii="Verdana" w:hAnsi="Verdana"/>
          <w:sz w:val="20"/>
          <w:szCs w:val="20"/>
          <w:lang w:val="it-IT"/>
        </w:rPr>
        <w:t xml:space="preserve">, 105731. </w:t>
      </w:r>
      <w:hyperlink r:id="rId31" w:history="1">
        <w:r w:rsidRPr="003E6F8F">
          <w:rPr>
            <w:rStyle w:val="Hyperlink"/>
            <w:rFonts w:ascii="Verdana" w:hAnsi="Verdana"/>
            <w:sz w:val="20"/>
            <w:szCs w:val="20"/>
            <w:lang w:val="it-IT"/>
          </w:rPr>
          <w:t>https://doi.org/10.1016/j.marpol.2023.105731</w:t>
        </w:r>
      </w:hyperlink>
      <w:r w:rsidRPr="003E6F8F">
        <w:rPr>
          <w:rFonts w:ascii="Verdana" w:hAnsi="Verdana"/>
          <w:sz w:val="20"/>
          <w:szCs w:val="20"/>
          <w:lang w:val="it-IT"/>
        </w:rPr>
        <w:t xml:space="preserve"> </w:t>
      </w:r>
    </w:p>
    <w:p w14:paraId="3A9C0378" w14:textId="29DA5E79" w:rsidR="00112ADA" w:rsidRPr="003E6F8F" w:rsidRDefault="00112ADA" w:rsidP="00112ADA">
      <w:pPr>
        <w:pStyle w:val="EndNoteBibliography"/>
        <w:spacing w:after="0"/>
        <w:ind w:left="720" w:hanging="720"/>
        <w:rPr>
          <w:rFonts w:ascii="Verdana" w:hAnsi="Verdana"/>
          <w:sz w:val="20"/>
          <w:szCs w:val="20"/>
          <w:lang w:val="it-IT"/>
        </w:rPr>
      </w:pPr>
      <w:r w:rsidRPr="003E6F8F">
        <w:rPr>
          <w:rFonts w:ascii="Verdana" w:hAnsi="Verdana"/>
          <w:sz w:val="20"/>
          <w:szCs w:val="20"/>
          <w:lang w:val="it-IT"/>
        </w:rPr>
        <w:t xml:space="preserve">Elahi, E., Li, Y., Emam, A. M., Zhu, M., &amp; Krishnan, I. (2024). </w:t>
      </w:r>
      <w:r w:rsidRPr="003E6F8F">
        <w:rPr>
          <w:rFonts w:ascii="Verdana" w:hAnsi="Verdana"/>
          <w:sz w:val="20"/>
          <w:szCs w:val="20"/>
        </w:rPr>
        <w:t xml:space="preserve">A Systematic Review of Fish Trade and Its Impact on Economic Progress: Barriers, Opportunities, and Outlook for Developing Countries. </w:t>
      </w:r>
      <w:r w:rsidRPr="003E6F8F">
        <w:rPr>
          <w:rFonts w:ascii="Verdana" w:hAnsi="Verdana"/>
          <w:i/>
          <w:sz w:val="20"/>
          <w:szCs w:val="20"/>
          <w:lang w:val="it-IT"/>
        </w:rPr>
        <w:t>Ocean &amp; Coastal Management</w:t>
      </w:r>
      <w:r w:rsidRPr="003E6F8F">
        <w:rPr>
          <w:rFonts w:ascii="Verdana" w:hAnsi="Verdana"/>
          <w:sz w:val="20"/>
          <w:szCs w:val="20"/>
          <w:lang w:val="it-IT"/>
        </w:rPr>
        <w:t>,</w:t>
      </w:r>
      <w:r w:rsidRPr="003E6F8F">
        <w:rPr>
          <w:rFonts w:ascii="Verdana" w:hAnsi="Verdana"/>
          <w:i/>
          <w:sz w:val="20"/>
          <w:szCs w:val="20"/>
          <w:lang w:val="it-IT"/>
        </w:rPr>
        <w:t xml:space="preserve"> 259</w:t>
      </w:r>
      <w:r w:rsidRPr="003E6F8F">
        <w:rPr>
          <w:rFonts w:ascii="Verdana" w:hAnsi="Verdana"/>
          <w:sz w:val="20"/>
          <w:szCs w:val="20"/>
          <w:lang w:val="it-IT"/>
        </w:rPr>
        <w:t xml:space="preserve">, 107471. </w:t>
      </w:r>
      <w:hyperlink r:id="rId32" w:history="1">
        <w:r w:rsidRPr="003E6F8F">
          <w:rPr>
            <w:rStyle w:val="Hyperlink"/>
            <w:rFonts w:ascii="Verdana" w:hAnsi="Verdana"/>
            <w:sz w:val="20"/>
            <w:szCs w:val="20"/>
            <w:lang w:val="it-IT"/>
          </w:rPr>
          <w:t>https://doi.org/10.1016/j.ocecoaman.2024.107471</w:t>
        </w:r>
      </w:hyperlink>
      <w:r w:rsidRPr="003E6F8F">
        <w:rPr>
          <w:rFonts w:ascii="Verdana" w:hAnsi="Verdana"/>
          <w:sz w:val="20"/>
          <w:szCs w:val="20"/>
          <w:lang w:val="it-IT"/>
        </w:rPr>
        <w:t xml:space="preserve"> </w:t>
      </w:r>
    </w:p>
    <w:p w14:paraId="1A8C44C4" w14:textId="0455B352"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lang w:val="it-IT"/>
        </w:rPr>
        <w:t xml:space="preserve">Fakoya, K., Saba, A., Oloko, A., Akintola, S., Ajelara, K., Abiodun-Solanke, A.,…Olabamiji, I. (2025). </w:t>
      </w:r>
      <w:r w:rsidRPr="003E6F8F">
        <w:rPr>
          <w:rFonts w:ascii="Verdana" w:hAnsi="Verdana"/>
          <w:sz w:val="20"/>
          <w:szCs w:val="20"/>
        </w:rPr>
        <w:t xml:space="preserve">Enhancing Fisheries Development in Sub-Saharan Africa: The Role of Participatory Processes and Cross-Disciplinary Strategies in Research. </w:t>
      </w:r>
      <w:r w:rsidRPr="003E6F8F">
        <w:rPr>
          <w:rFonts w:ascii="Verdana" w:hAnsi="Verdana"/>
          <w:i/>
          <w:sz w:val="20"/>
          <w:szCs w:val="20"/>
        </w:rPr>
        <w:t>Oceanography</w:t>
      </w:r>
      <w:r w:rsidRPr="003E6F8F">
        <w:rPr>
          <w:rFonts w:ascii="Verdana" w:hAnsi="Verdana"/>
          <w:sz w:val="20"/>
          <w:szCs w:val="20"/>
        </w:rPr>
        <w:t>,</w:t>
      </w:r>
      <w:r w:rsidRPr="003E6F8F">
        <w:rPr>
          <w:rFonts w:ascii="Verdana" w:hAnsi="Verdana"/>
          <w:i/>
          <w:sz w:val="20"/>
          <w:szCs w:val="20"/>
        </w:rPr>
        <w:t xml:space="preserve"> 38</w:t>
      </w:r>
      <w:r w:rsidRPr="003E6F8F">
        <w:rPr>
          <w:rFonts w:ascii="Verdana" w:hAnsi="Verdana"/>
          <w:sz w:val="20"/>
          <w:szCs w:val="20"/>
        </w:rPr>
        <w:t xml:space="preserve">(1), 69-70. </w:t>
      </w:r>
      <w:hyperlink r:id="rId33" w:history="1">
        <w:r w:rsidRPr="003E6F8F">
          <w:rPr>
            <w:rStyle w:val="Hyperlink"/>
            <w:rFonts w:ascii="Verdana" w:hAnsi="Verdana"/>
            <w:sz w:val="20"/>
            <w:szCs w:val="20"/>
          </w:rPr>
          <w:t>https://doi.org/10.5670/oceanog.2025.119</w:t>
        </w:r>
      </w:hyperlink>
      <w:r w:rsidRPr="003E6F8F">
        <w:rPr>
          <w:rFonts w:ascii="Verdana" w:hAnsi="Verdana"/>
          <w:sz w:val="20"/>
          <w:szCs w:val="20"/>
        </w:rPr>
        <w:t xml:space="preserve"> </w:t>
      </w:r>
    </w:p>
    <w:p w14:paraId="70578D1D" w14:textId="41AD3B99"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FAO. (2024). </w:t>
      </w:r>
      <w:r w:rsidRPr="003E6F8F">
        <w:rPr>
          <w:rFonts w:ascii="Verdana" w:hAnsi="Verdana"/>
          <w:i/>
          <w:sz w:val="20"/>
          <w:szCs w:val="20"/>
        </w:rPr>
        <w:t>The Contribution of Small-Scale Fisheries to Healthy Food Systems and Sustainable Livelihoods in the Southern African Development Community</w:t>
      </w:r>
      <w:r w:rsidRPr="003E6F8F">
        <w:rPr>
          <w:rFonts w:ascii="Verdana" w:hAnsi="Verdana"/>
          <w:sz w:val="20"/>
          <w:szCs w:val="20"/>
        </w:rPr>
        <w:t xml:space="preserve">. </w:t>
      </w:r>
      <w:hyperlink r:id="rId34" w:history="1">
        <w:r w:rsidRPr="003E6F8F">
          <w:rPr>
            <w:rStyle w:val="Hyperlink"/>
            <w:rFonts w:ascii="Verdana" w:hAnsi="Verdana"/>
            <w:sz w:val="20"/>
            <w:szCs w:val="20"/>
          </w:rPr>
          <w:t>https://doi.org/10.4060/cd0770en</w:t>
        </w:r>
      </w:hyperlink>
    </w:p>
    <w:p w14:paraId="7C382058" w14:textId="72D54636"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lang w:val="it-IT"/>
        </w:rPr>
        <w:lastRenderedPageBreak/>
        <w:t xml:space="preserve">Gwazani, R., Gandiwa, E., &amp; Poshiwa, X. (2022). </w:t>
      </w:r>
      <w:r w:rsidRPr="003E6F8F">
        <w:rPr>
          <w:rFonts w:ascii="Verdana" w:hAnsi="Verdana"/>
          <w:sz w:val="20"/>
          <w:szCs w:val="20"/>
        </w:rPr>
        <w:t xml:space="preserve">Rural Small-Scale Aquaculture: An Assessment of Farmers’ Perceptions and Technical Efficiency in Masvingo, Zimbabwe. </w:t>
      </w:r>
      <w:r w:rsidRPr="003E6F8F">
        <w:rPr>
          <w:rFonts w:ascii="Verdana" w:hAnsi="Verdana"/>
          <w:i/>
          <w:sz w:val="20"/>
          <w:szCs w:val="20"/>
        </w:rPr>
        <w:t>Cogent Food &amp; Agriculture</w:t>
      </w:r>
      <w:r w:rsidRPr="003E6F8F">
        <w:rPr>
          <w:rFonts w:ascii="Verdana" w:hAnsi="Verdana"/>
          <w:sz w:val="20"/>
          <w:szCs w:val="20"/>
        </w:rPr>
        <w:t>,</w:t>
      </w:r>
      <w:r w:rsidRPr="003E6F8F">
        <w:rPr>
          <w:rFonts w:ascii="Verdana" w:hAnsi="Verdana"/>
          <w:i/>
          <w:sz w:val="20"/>
          <w:szCs w:val="20"/>
        </w:rPr>
        <w:t xml:space="preserve"> 8</w:t>
      </w:r>
      <w:r w:rsidRPr="003E6F8F">
        <w:rPr>
          <w:rFonts w:ascii="Verdana" w:hAnsi="Verdana"/>
          <w:sz w:val="20"/>
          <w:szCs w:val="20"/>
        </w:rPr>
        <w:t xml:space="preserve">(1). </w:t>
      </w:r>
      <w:hyperlink r:id="rId35" w:history="1">
        <w:r w:rsidRPr="003E6F8F">
          <w:rPr>
            <w:rStyle w:val="Hyperlink"/>
            <w:rFonts w:ascii="Verdana" w:hAnsi="Verdana"/>
            <w:sz w:val="20"/>
            <w:szCs w:val="20"/>
          </w:rPr>
          <w:t>https://doi.org/10.1080/23311932.2022.2139817</w:t>
        </w:r>
      </w:hyperlink>
      <w:r w:rsidRPr="003E6F8F">
        <w:rPr>
          <w:rFonts w:ascii="Verdana" w:hAnsi="Verdana"/>
          <w:sz w:val="20"/>
          <w:szCs w:val="20"/>
        </w:rPr>
        <w:t xml:space="preserve"> </w:t>
      </w:r>
    </w:p>
    <w:p w14:paraId="0D254FA4" w14:textId="60C8848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Halim, A., Wiryawan, B., Loneragan, N. R., Hordyk, A., Sondita, M. F. A., White, A. T.,…Yuni, C. (2019). Developing a Functional Definition of Small-Scale Fisheries in Support of Marine Capture Fisheries Management in Indonesia. </w:t>
      </w:r>
      <w:r w:rsidRPr="003E6F8F">
        <w:rPr>
          <w:rFonts w:ascii="Verdana" w:hAnsi="Verdana"/>
          <w:i/>
          <w:sz w:val="20"/>
          <w:szCs w:val="20"/>
        </w:rPr>
        <w:t>Marine Policy</w:t>
      </w:r>
      <w:r w:rsidRPr="003E6F8F">
        <w:rPr>
          <w:rFonts w:ascii="Verdana" w:hAnsi="Verdana"/>
          <w:sz w:val="20"/>
          <w:szCs w:val="20"/>
        </w:rPr>
        <w:t>,</w:t>
      </w:r>
      <w:r w:rsidRPr="003E6F8F">
        <w:rPr>
          <w:rFonts w:ascii="Verdana" w:hAnsi="Verdana"/>
          <w:i/>
          <w:sz w:val="20"/>
          <w:szCs w:val="20"/>
        </w:rPr>
        <w:t xml:space="preserve"> 100</w:t>
      </w:r>
      <w:r w:rsidRPr="003E6F8F">
        <w:rPr>
          <w:rFonts w:ascii="Verdana" w:hAnsi="Verdana"/>
          <w:sz w:val="20"/>
          <w:szCs w:val="20"/>
        </w:rPr>
        <w:t xml:space="preserve">, 238-248. </w:t>
      </w:r>
      <w:hyperlink r:id="rId36" w:history="1">
        <w:r w:rsidRPr="003E6F8F">
          <w:rPr>
            <w:rStyle w:val="Hyperlink"/>
            <w:rFonts w:ascii="Verdana" w:hAnsi="Verdana"/>
            <w:sz w:val="20"/>
            <w:szCs w:val="20"/>
          </w:rPr>
          <w:t>https://doi.org/10.1016/j.marpol.2018.11.044</w:t>
        </w:r>
      </w:hyperlink>
      <w:r w:rsidRPr="003E6F8F">
        <w:rPr>
          <w:rFonts w:ascii="Verdana" w:hAnsi="Verdana"/>
          <w:sz w:val="20"/>
          <w:szCs w:val="20"/>
        </w:rPr>
        <w:t xml:space="preserve"> </w:t>
      </w:r>
    </w:p>
    <w:p w14:paraId="50542AA7" w14:textId="61FBDABB"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Hannesson, R. (2003). Aquaculture and Fisheries. </w:t>
      </w:r>
      <w:r w:rsidRPr="003E6F8F">
        <w:rPr>
          <w:rFonts w:ascii="Verdana" w:hAnsi="Verdana"/>
          <w:i/>
          <w:sz w:val="20"/>
          <w:szCs w:val="20"/>
        </w:rPr>
        <w:t>Marine Policy</w:t>
      </w:r>
      <w:r w:rsidRPr="003E6F8F">
        <w:rPr>
          <w:rFonts w:ascii="Verdana" w:hAnsi="Verdana"/>
          <w:sz w:val="20"/>
          <w:szCs w:val="20"/>
        </w:rPr>
        <w:t>,</w:t>
      </w:r>
      <w:r w:rsidRPr="003E6F8F">
        <w:rPr>
          <w:rFonts w:ascii="Verdana" w:hAnsi="Verdana"/>
          <w:i/>
          <w:sz w:val="20"/>
          <w:szCs w:val="20"/>
        </w:rPr>
        <w:t xml:space="preserve"> 27</w:t>
      </w:r>
      <w:r w:rsidRPr="003E6F8F">
        <w:rPr>
          <w:rFonts w:ascii="Verdana" w:hAnsi="Verdana"/>
          <w:sz w:val="20"/>
          <w:szCs w:val="20"/>
        </w:rPr>
        <w:t xml:space="preserve">(2), 169-178. </w:t>
      </w:r>
      <w:hyperlink r:id="rId37" w:history="1">
        <w:r w:rsidRPr="003E6F8F">
          <w:rPr>
            <w:rStyle w:val="Hyperlink"/>
            <w:rFonts w:ascii="Verdana" w:hAnsi="Verdana"/>
            <w:sz w:val="20"/>
            <w:szCs w:val="20"/>
          </w:rPr>
          <w:t>https://doi.org/10.1016/s0308-597x(02)00083-0</w:t>
        </w:r>
      </w:hyperlink>
      <w:r w:rsidRPr="003E6F8F">
        <w:rPr>
          <w:rFonts w:ascii="Verdana" w:hAnsi="Verdana"/>
          <w:sz w:val="20"/>
          <w:szCs w:val="20"/>
        </w:rPr>
        <w:t xml:space="preserve"> </w:t>
      </w:r>
    </w:p>
    <w:p w14:paraId="422AB192" w14:textId="4C64E8AC"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Isaacs, M., Hara, M. M., Dennis, T. L., Rouhani, Q. A., Mannarino, C., &amp; Jaffer, N. (2022). </w:t>
      </w:r>
      <w:r w:rsidRPr="003E6F8F">
        <w:rPr>
          <w:rFonts w:ascii="Verdana" w:hAnsi="Verdana"/>
          <w:i/>
          <w:sz w:val="20"/>
          <w:szCs w:val="20"/>
        </w:rPr>
        <w:t>A Situational Analysis of Small-Scale Fisheries in South Africa: From Vulnerability to Viability</w:t>
      </w:r>
      <w:r w:rsidRPr="003E6F8F">
        <w:rPr>
          <w:rFonts w:ascii="Verdana" w:hAnsi="Verdana"/>
          <w:sz w:val="20"/>
          <w:szCs w:val="20"/>
        </w:rPr>
        <w:t xml:space="preserve">. </w:t>
      </w:r>
      <w:hyperlink r:id="rId38" w:history="1">
        <w:r w:rsidRPr="003E6F8F">
          <w:rPr>
            <w:rStyle w:val="Hyperlink"/>
            <w:rFonts w:ascii="Verdana" w:hAnsi="Verdana"/>
            <w:sz w:val="20"/>
            <w:szCs w:val="20"/>
          </w:rPr>
          <w:t>https://www.v2vglobalpartnership.org</w:t>
        </w:r>
      </w:hyperlink>
    </w:p>
    <w:p w14:paraId="2D6A19AE" w14:textId="684FEBB2"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Jimu, T., Williams, S., &amp; Spocter, M. (2025). Analysing Informal Governance Arrangements in Small-Scale Fisheries: A Case Study of Norton, Zimbabwe. </w:t>
      </w:r>
      <w:r w:rsidRPr="003E6F8F">
        <w:rPr>
          <w:rFonts w:ascii="Verdana" w:hAnsi="Verdana"/>
          <w:i/>
          <w:sz w:val="20"/>
          <w:szCs w:val="20"/>
        </w:rPr>
        <w:t>International Journal of the Commons</w:t>
      </w:r>
      <w:r w:rsidRPr="003E6F8F">
        <w:rPr>
          <w:rFonts w:ascii="Verdana" w:hAnsi="Verdana"/>
          <w:sz w:val="20"/>
          <w:szCs w:val="20"/>
        </w:rPr>
        <w:t>,</w:t>
      </w:r>
      <w:r w:rsidRPr="003E6F8F">
        <w:rPr>
          <w:rFonts w:ascii="Verdana" w:hAnsi="Verdana"/>
          <w:i/>
          <w:sz w:val="20"/>
          <w:szCs w:val="20"/>
        </w:rPr>
        <w:t xml:space="preserve"> 19</w:t>
      </w:r>
      <w:r w:rsidRPr="003E6F8F">
        <w:rPr>
          <w:rFonts w:ascii="Verdana" w:hAnsi="Verdana"/>
          <w:sz w:val="20"/>
          <w:szCs w:val="20"/>
        </w:rPr>
        <w:t xml:space="preserve">(1), 35-50. </w:t>
      </w:r>
      <w:hyperlink r:id="rId39" w:history="1">
        <w:r w:rsidRPr="003E6F8F">
          <w:rPr>
            <w:rStyle w:val="Hyperlink"/>
            <w:rFonts w:ascii="Verdana" w:hAnsi="Verdana"/>
            <w:sz w:val="20"/>
            <w:szCs w:val="20"/>
          </w:rPr>
          <w:t>https://doi.org/10.5334/ijc.1401</w:t>
        </w:r>
      </w:hyperlink>
      <w:r w:rsidRPr="003E6F8F">
        <w:rPr>
          <w:rFonts w:ascii="Verdana" w:hAnsi="Verdana"/>
          <w:sz w:val="20"/>
          <w:szCs w:val="20"/>
        </w:rPr>
        <w:t xml:space="preserve"> </w:t>
      </w:r>
    </w:p>
    <w:p w14:paraId="7C1BED3C" w14:textId="7A0C38C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Jongwe, R., &amp; Mhlanga, D. (2023). Livelihood Activities in Post-Independent Africa: A Closer Look at the Impact of Chikorokoza Illegal Mining on the Education System in Zimbabwe. In </w:t>
      </w:r>
      <w:r w:rsidRPr="003E6F8F">
        <w:rPr>
          <w:rFonts w:ascii="Verdana" w:hAnsi="Verdana"/>
          <w:i/>
          <w:sz w:val="20"/>
          <w:szCs w:val="20"/>
        </w:rPr>
        <w:t>Post-Independence Development in Africa</w:t>
      </w:r>
      <w:r w:rsidRPr="003E6F8F">
        <w:rPr>
          <w:rFonts w:ascii="Verdana" w:hAnsi="Verdana"/>
          <w:sz w:val="20"/>
          <w:szCs w:val="20"/>
        </w:rPr>
        <w:t xml:space="preserve"> (pp. 117-131). Springer. </w:t>
      </w:r>
      <w:hyperlink r:id="rId40" w:history="1">
        <w:r w:rsidRPr="003E6F8F">
          <w:rPr>
            <w:rStyle w:val="Hyperlink"/>
            <w:rFonts w:ascii="Verdana" w:hAnsi="Verdana"/>
            <w:sz w:val="20"/>
            <w:szCs w:val="20"/>
          </w:rPr>
          <w:t>https://doi.org/10.1007/978-3-031-30541-2_7</w:t>
        </w:r>
      </w:hyperlink>
      <w:r w:rsidRPr="003E6F8F">
        <w:rPr>
          <w:rFonts w:ascii="Verdana" w:hAnsi="Verdana"/>
          <w:sz w:val="20"/>
          <w:szCs w:val="20"/>
        </w:rPr>
        <w:t xml:space="preserve"> </w:t>
      </w:r>
    </w:p>
    <w:p w14:paraId="5606568D" w14:textId="36D3BD87"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Kapembwa, S., Gardiner, A., &amp; Pétursson, J. G. (2020). Small-Scale Fishing: Income, Vulnerability and Livelihood Strategies at Lake Itezhi-Tezhi, Zambia. </w:t>
      </w:r>
      <w:r w:rsidRPr="003E6F8F">
        <w:rPr>
          <w:rFonts w:ascii="Verdana" w:hAnsi="Verdana"/>
          <w:i/>
          <w:sz w:val="20"/>
          <w:szCs w:val="20"/>
        </w:rPr>
        <w:t>Development Southern Africa</w:t>
      </w:r>
      <w:r w:rsidRPr="003E6F8F">
        <w:rPr>
          <w:rFonts w:ascii="Verdana" w:hAnsi="Verdana"/>
          <w:sz w:val="20"/>
          <w:szCs w:val="20"/>
        </w:rPr>
        <w:t>,</w:t>
      </w:r>
      <w:r w:rsidRPr="003E6F8F">
        <w:rPr>
          <w:rFonts w:ascii="Verdana" w:hAnsi="Verdana"/>
          <w:i/>
          <w:sz w:val="20"/>
          <w:szCs w:val="20"/>
        </w:rPr>
        <w:t xml:space="preserve"> 38</w:t>
      </w:r>
      <w:r w:rsidRPr="003E6F8F">
        <w:rPr>
          <w:rFonts w:ascii="Verdana" w:hAnsi="Verdana"/>
          <w:sz w:val="20"/>
          <w:szCs w:val="20"/>
        </w:rPr>
        <w:t xml:space="preserve">(3), 331-352. </w:t>
      </w:r>
      <w:hyperlink r:id="rId41" w:history="1">
        <w:r w:rsidRPr="003E6F8F">
          <w:rPr>
            <w:rStyle w:val="Hyperlink"/>
            <w:rFonts w:ascii="Verdana" w:hAnsi="Verdana"/>
            <w:sz w:val="20"/>
            <w:szCs w:val="20"/>
          </w:rPr>
          <w:t>https://doi.org/10.1080/0376835x.2020.1746636</w:t>
        </w:r>
      </w:hyperlink>
      <w:r w:rsidRPr="003E6F8F">
        <w:rPr>
          <w:rFonts w:ascii="Verdana" w:hAnsi="Verdana"/>
          <w:sz w:val="20"/>
          <w:szCs w:val="20"/>
        </w:rPr>
        <w:t xml:space="preserve"> </w:t>
      </w:r>
    </w:p>
    <w:p w14:paraId="0D762378" w14:textId="7FCC53E2"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Koralagama, D., Gupta, J., &amp; Pouw, N. (2017). Inclusive Development from a Gender Perspective in Small Scale Fisheries. </w:t>
      </w:r>
      <w:r w:rsidRPr="003E6F8F">
        <w:rPr>
          <w:rFonts w:ascii="Verdana" w:hAnsi="Verdana"/>
          <w:i/>
          <w:sz w:val="20"/>
          <w:szCs w:val="20"/>
        </w:rPr>
        <w:t>Current Opinion in Environmental Sustainability</w:t>
      </w:r>
      <w:r w:rsidRPr="003E6F8F">
        <w:rPr>
          <w:rFonts w:ascii="Verdana" w:hAnsi="Verdana"/>
          <w:sz w:val="20"/>
          <w:szCs w:val="20"/>
        </w:rPr>
        <w:t>,</w:t>
      </w:r>
      <w:r w:rsidRPr="003E6F8F">
        <w:rPr>
          <w:rFonts w:ascii="Verdana" w:hAnsi="Verdana"/>
          <w:i/>
          <w:sz w:val="20"/>
          <w:szCs w:val="20"/>
        </w:rPr>
        <w:t xml:space="preserve"> 24</w:t>
      </w:r>
      <w:r w:rsidRPr="003E6F8F">
        <w:rPr>
          <w:rFonts w:ascii="Verdana" w:hAnsi="Verdana"/>
          <w:sz w:val="20"/>
          <w:szCs w:val="20"/>
        </w:rPr>
        <w:t xml:space="preserve">, 1-6. </w:t>
      </w:r>
      <w:hyperlink r:id="rId42" w:history="1">
        <w:r w:rsidRPr="003E6F8F">
          <w:rPr>
            <w:rStyle w:val="Hyperlink"/>
            <w:rFonts w:ascii="Verdana" w:hAnsi="Verdana"/>
            <w:sz w:val="20"/>
            <w:szCs w:val="20"/>
          </w:rPr>
          <w:t>https://doi.org/10.1016/j.cosust.2016.09.002</w:t>
        </w:r>
      </w:hyperlink>
      <w:r w:rsidRPr="003E6F8F">
        <w:rPr>
          <w:rFonts w:ascii="Verdana" w:hAnsi="Verdana"/>
          <w:sz w:val="20"/>
          <w:szCs w:val="20"/>
        </w:rPr>
        <w:t xml:space="preserve"> </w:t>
      </w:r>
    </w:p>
    <w:p w14:paraId="5D2F831F" w14:textId="77777777"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Kupaza, M., Gore, O. T., Mukangana, F., &amp; Makurah, E. (2015). Small Scale Fisheries as a Livelihood Strategy; a Case Study of Lake Chivero in Zimbabwe. </w:t>
      </w:r>
      <w:r w:rsidRPr="003E6F8F">
        <w:rPr>
          <w:rFonts w:ascii="Verdana" w:hAnsi="Verdana"/>
          <w:i/>
          <w:sz w:val="20"/>
          <w:szCs w:val="20"/>
        </w:rPr>
        <w:t>Global Journal of Interdisciplinary Social Sciences</w:t>
      </w:r>
      <w:r w:rsidRPr="003E6F8F">
        <w:rPr>
          <w:rFonts w:ascii="Verdana" w:hAnsi="Verdana"/>
          <w:sz w:val="20"/>
          <w:szCs w:val="20"/>
        </w:rPr>
        <w:t>,</w:t>
      </w:r>
      <w:r w:rsidRPr="003E6F8F">
        <w:rPr>
          <w:rFonts w:ascii="Verdana" w:hAnsi="Verdana"/>
          <w:i/>
          <w:sz w:val="20"/>
          <w:szCs w:val="20"/>
        </w:rPr>
        <w:t xml:space="preserve"> 4</w:t>
      </w:r>
      <w:r w:rsidRPr="003E6F8F">
        <w:rPr>
          <w:rFonts w:ascii="Verdana" w:hAnsi="Verdana"/>
          <w:sz w:val="20"/>
          <w:szCs w:val="20"/>
        </w:rPr>
        <w:t xml:space="preserve">(3), 141-147. </w:t>
      </w:r>
    </w:p>
    <w:p w14:paraId="7845DCC9" w14:textId="1C0B0344"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Mafuku, S. H. (2024). </w:t>
      </w:r>
      <w:r w:rsidRPr="003E6F8F">
        <w:rPr>
          <w:rFonts w:ascii="Verdana" w:hAnsi="Verdana"/>
          <w:i/>
          <w:sz w:val="20"/>
          <w:szCs w:val="20"/>
        </w:rPr>
        <w:t>Redcliff Municipality Master Plan: Written Statement</w:t>
      </w:r>
      <w:r w:rsidRPr="003E6F8F">
        <w:rPr>
          <w:rFonts w:ascii="Verdana" w:hAnsi="Verdana"/>
          <w:sz w:val="20"/>
          <w:szCs w:val="20"/>
        </w:rPr>
        <w:t xml:space="preserve">. </w:t>
      </w:r>
      <w:hyperlink r:id="rId43" w:history="1">
        <w:r w:rsidRPr="003E6F8F">
          <w:rPr>
            <w:rStyle w:val="Hyperlink"/>
            <w:rFonts w:ascii="Verdana" w:hAnsi="Verdana"/>
            <w:sz w:val="20"/>
            <w:szCs w:val="20"/>
          </w:rPr>
          <w:t>https://ucaz.org.zw/wp-content/uploads/2025/01/Redcliff-Municipality-Masterplan.pdf</w:t>
        </w:r>
      </w:hyperlink>
    </w:p>
    <w:p w14:paraId="0688007B" w14:textId="075822CE"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lang w:val="it-IT"/>
        </w:rPr>
        <w:t xml:space="preserve">Mafuku, S. H., &amp; Matamanda, A. R. (2025). </w:t>
      </w:r>
      <w:r w:rsidRPr="003E6F8F">
        <w:rPr>
          <w:rFonts w:ascii="Verdana" w:hAnsi="Verdana"/>
          <w:sz w:val="20"/>
          <w:szCs w:val="20"/>
        </w:rPr>
        <w:t xml:space="preserve">Postmining Economies and Urban Livability in Zimbabwe. </w:t>
      </w:r>
      <w:r w:rsidRPr="003E6F8F">
        <w:rPr>
          <w:rFonts w:ascii="Verdana" w:hAnsi="Verdana"/>
          <w:i/>
          <w:sz w:val="20"/>
          <w:szCs w:val="20"/>
        </w:rPr>
        <w:t>Discover Sustainability</w:t>
      </w:r>
      <w:r w:rsidRPr="003E6F8F">
        <w:rPr>
          <w:rFonts w:ascii="Verdana" w:hAnsi="Verdana"/>
          <w:sz w:val="20"/>
          <w:szCs w:val="20"/>
        </w:rPr>
        <w:t>,</w:t>
      </w:r>
      <w:r w:rsidRPr="003E6F8F">
        <w:rPr>
          <w:rFonts w:ascii="Verdana" w:hAnsi="Verdana"/>
          <w:i/>
          <w:sz w:val="20"/>
          <w:szCs w:val="20"/>
        </w:rPr>
        <w:t xml:space="preserve"> 6</w:t>
      </w:r>
      <w:r w:rsidRPr="003E6F8F">
        <w:rPr>
          <w:rFonts w:ascii="Verdana" w:hAnsi="Verdana"/>
          <w:sz w:val="20"/>
          <w:szCs w:val="20"/>
        </w:rPr>
        <w:t xml:space="preserve">(1), 1150. </w:t>
      </w:r>
      <w:hyperlink r:id="rId44" w:history="1">
        <w:r w:rsidRPr="003E6F8F">
          <w:rPr>
            <w:rStyle w:val="Hyperlink"/>
            <w:rFonts w:ascii="Verdana" w:hAnsi="Verdana"/>
            <w:sz w:val="20"/>
            <w:szCs w:val="20"/>
          </w:rPr>
          <w:t>https://doi.org/10.1007/s43621-025-01985-1</w:t>
        </w:r>
      </w:hyperlink>
      <w:r w:rsidRPr="003E6F8F">
        <w:rPr>
          <w:rFonts w:ascii="Verdana" w:hAnsi="Verdana"/>
          <w:sz w:val="20"/>
          <w:szCs w:val="20"/>
        </w:rPr>
        <w:t xml:space="preserve"> </w:t>
      </w:r>
    </w:p>
    <w:p w14:paraId="2E2A437D" w14:textId="018EA6A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March, A., &amp; Failler, P. (2022). Small-Scale Fisheries Development in Africa: Lessons Learned and Best Practices for Enhancing Food Security and Livelihoods. </w:t>
      </w:r>
      <w:r w:rsidRPr="003E6F8F">
        <w:rPr>
          <w:rFonts w:ascii="Verdana" w:hAnsi="Verdana"/>
          <w:i/>
          <w:sz w:val="20"/>
          <w:szCs w:val="20"/>
        </w:rPr>
        <w:t>Marine Policy</w:t>
      </w:r>
      <w:r w:rsidRPr="003E6F8F">
        <w:rPr>
          <w:rFonts w:ascii="Verdana" w:hAnsi="Verdana"/>
          <w:sz w:val="20"/>
          <w:szCs w:val="20"/>
        </w:rPr>
        <w:t>,</w:t>
      </w:r>
      <w:r w:rsidRPr="003E6F8F">
        <w:rPr>
          <w:rFonts w:ascii="Verdana" w:hAnsi="Verdana"/>
          <w:i/>
          <w:sz w:val="20"/>
          <w:szCs w:val="20"/>
        </w:rPr>
        <w:t xml:space="preserve"> 136</w:t>
      </w:r>
      <w:r w:rsidRPr="003E6F8F">
        <w:rPr>
          <w:rFonts w:ascii="Verdana" w:hAnsi="Verdana"/>
          <w:sz w:val="20"/>
          <w:szCs w:val="20"/>
        </w:rPr>
        <w:t xml:space="preserve">, 104925. </w:t>
      </w:r>
      <w:hyperlink r:id="rId45" w:history="1">
        <w:r w:rsidRPr="003E6F8F">
          <w:rPr>
            <w:rStyle w:val="Hyperlink"/>
            <w:rFonts w:ascii="Verdana" w:hAnsi="Verdana"/>
            <w:sz w:val="20"/>
            <w:szCs w:val="20"/>
          </w:rPr>
          <w:t>https://doi.org/10.1016/j.marpol.2021.104925</w:t>
        </w:r>
      </w:hyperlink>
      <w:r w:rsidRPr="003E6F8F">
        <w:rPr>
          <w:rFonts w:ascii="Verdana" w:hAnsi="Verdana"/>
          <w:sz w:val="20"/>
          <w:szCs w:val="20"/>
        </w:rPr>
        <w:t xml:space="preserve"> </w:t>
      </w:r>
    </w:p>
    <w:p w14:paraId="6D394B2D" w14:textId="01539F5E"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Mhlanga, W. (2020). Small-Scale Fisheries Production and Rural Livelihoods: A Case of Lake Mutirikwi (Lake Kyle), Zimbabwe. </w:t>
      </w:r>
      <w:r w:rsidRPr="003E6F8F">
        <w:rPr>
          <w:rFonts w:ascii="Verdana" w:hAnsi="Verdana"/>
          <w:i/>
          <w:sz w:val="20"/>
          <w:szCs w:val="20"/>
        </w:rPr>
        <w:t>Aquaculture &amp; Fisheries</w:t>
      </w:r>
      <w:r w:rsidRPr="003E6F8F">
        <w:rPr>
          <w:rFonts w:ascii="Verdana" w:hAnsi="Verdana"/>
          <w:sz w:val="20"/>
          <w:szCs w:val="20"/>
        </w:rPr>
        <w:t>,</w:t>
      </w:r>
      <w:r w:rsidRPr="003E6F8F">
        <w:rPr>
          <w:rFonts w:ascii="Verdana" w:hAnsi="Verdana"/>
          <w:i/>
          <w:sz w:val="20"/>
          <w:szCs w:val="20"/>
        </w:rPr>
        <w:t xml:space="preserve"> 4</w:t>
      </w:r>
      <w:r w:rsidRPr="003E6F8F">
        <w:rPr>
          <w:rFonts w:ascii="Verdana" w:hAnsi="Verdana"/>
          <w:sz w:val="20"/>
          <w:szCs w:val="20"/>
        </w:rPr>
        <w:t xml:space="preserve">(2), 1-7. </w:t>
      </w:r>
      <w:hyperlink r:id="rId46" w:history="1">
        <w:r w:rsidRPr="003E6F8F">
          <w:rPr>
            <w:rStyle w:val="Hyperlink"/>
            <w:rFonts w:ascii="Verdana" w:hAnsi="Verdana"/>
            <w:sz w:val="20"/>
            <w:szCs w:val="20"/>
          </w:rPr>
          <w:t>https://doi.org/10.24966/aaf-5523/100030</w:t>
        </w:r>
      </w:hyperlink>
      <w:r w:rsidRPr="003E6F8F">
        <w:rPr>
          <w:rFonts w:ascii="Verdana" w:hAnsi="Verdana"/>
          <w:sz w:val="20"/>
          <w:szCs w:val="20"/>
        </w:rPr>
        <w:t xml:space="preserve"> </w:t>
      </w:r>
    </w:p>
    <w:p w14:paraId="4C632CD6" w14:textId="579B1A8F"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Morse, S. (2025). Having Faith in the Sustainable Livelihood Approach: A Review. </w:t>
      </w:r>
      <w:r w:rsidRPr="003E6F8F">
        <w:rPr>
          <w:rFonts w:ascii="Verdana" w:hAnsi="Verdana"/>
          <w:i/>
          <w:sz w:val="20"/>
          <w:szCs w:val="20"/>
        </w:rPr>
        <w:t>Sustainability</w:t>
      </w:r>
      <w:r w:rsidRPr="003E6F8F">
        <w:rPr>
          <w:rFonts w:ascii="Verdana" w:hAnsi="Verdana"/>
          <w:sz w:val="20"/>
          <w:szCs w:val="20"/>
        </w:rPr>
        <w:t>,</w:t>
      </w:r>
      <w:r w:rsidRPr="003E6F8F">
        <w:rPr>
          <w:rFonts w:ascii="Verdana" w:hAnsi="Verdana"/>
          <w:i/>
          <w:sz w:val="20"/>
          <w:szCs w:val="20"/>
        </w:rPr>
        <w:t xml:space="preserve"> 17</w:t>
      </w:r>
      <w:r w:rsidRPr="003E6F8F">
        <w:rPr>
          <w:rFonts w:ascii="Verdana" w:hAnsi="Verdana"/>
          <w:sz w:val="20"/>
          <w:szCs w:val="20"/>
        </w:rPr>
        <w:t xml:space="preserve">(2), 539. </w:t>
      </w:r>
      <w:hyperlink r:id="rId47" w:history="1">
        <w:r w:rsidRPr="003E6F8F">
          <w:rPr>
            <w:rStyle w:val="Hyperlink"/>
            <w:rFonts w:ascii="Verdana" w:hAnsi="Verdana"/>
            <w:sz w:val="20"/>
            <w:szCs w:val="20"/>
          </w:rPr>
          <w:t>https://doi.org/10.3390/su17020539</w:t>
        </w:r>
      </w:hyperlink>
      <w:r w:rsidRPr="003E6F8F">
        <w:rPr>
          <w:rFonts w:ascii="Verdana" w:hAnsi="Verdana"/>
          <w:sz w:val="20"/>
          <w:szCs w:val="20"/>
        </w:rPr>
        <w:t xml:space="preserve"> </w:t>
      </w:r>
    </w:p>
    <w:p w14:paraId="19AADD28" w14:textId="736117A6"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Muringai, R. T., Mafongoya, P. L., &amp; Lottering, R. (2025). Vulnerability of Inland Small-Scale Fishing Communities to Climate Change and Variability: Insight of Zambezi River Basin, Zimbabwe. </w:t>
      </w:r>
      <w:r w:rsidRPr="003E6F8F">
        <w:rPr>
          <w:rFonts w:ascii="Verdana" w:hAnsi="Verdana"/>
          <w:i/>
          <w:sz w:val="20"/>
          <w:szCs w:val="20"/>
        </w:rPr>
        <w:t>Environment, Development and Sustainability</w:t>
      </w:r>
      <w:r w:rsidRPr="003E6F8F">
        <w:rPr>
          <w:rFonts w:ascii="Verdana" w:hAnsi="Verdana"/>
          <w:sz w:val="20"/>
          <w:szCs w:val="20"/>
        </w:rPr>
        <w:t xml:space="preserve">. </w:t>
      </w:r>
      <w:hyperlink r:id="rId48" w:history="1">
        <w:r w:rsidRPr="003E6F8F">
          <w:rPr>
            <w:rStyle w:val="Hyperlink"/>
            <w:rFonts w:ascii="Verdana" w:hAnsi="Verdana"/>
            <w:sz w:val="20"/>
            <w:szCs w:val="20"/>
          </w:rPr>
          <w:t>https://doi.org/10.1007/s10668-025-06453-4</w:t>
        </w:r>
      </w:hyperlink>
      <w:r w:rsidRPr="003E6F8F">
        <w:rPr>
          <w:rFonts w:ascii="Verdana" w:hAnsi="Verdana"/>
          <w:sz w:val="20"/>
          <w:szCs w:val="20"/>
        </w:rPr>
        <w:t xml:space="preserve"> </w:t>
      </w:r>
    </w:p>
    <w:p w14:paraId="46EFD6CD" w14:textId="5E858A43"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Muringai, R. T., &amp; Musakwa, W. (2026). Analysis of Aquaculture Methods, Socio-Economic Benefits, and Challenges Faced by Small-Scale Fish Farmers in Chiredzi Rural District, Zimbabwe. </w:t>
      </w:r>
      <w:r w:rsidRPr="003E6F8F">
        <w:rPr>
          <w:rFonts w:ascii="Verdana" w:hAnsi="Verdana"/>
          <w:i/>
          <w:sz w:val="20"/>
          <w:szCs w:val="20"/>
        </w:rPr>
        <w:t>Scientific African</w:t>
      </w:r>
      <w:r w:rsidRPr="003E6F8F">
        <w:rPr>
          <w:rFonts w:ascii="Verdana" w:hAnsi="Verdana"/>
          <w:sz w:val="20"/>
          <w:szCs w:val="20"/>
        </w:rPr>
        <w:t>,</w:t>
      </w:r>
      <w:r w:rsidRPr="003E6F8F">
        <w:rPr>
          <w:rFonts w:ascii="Verdana" w:hAnsi="Verdana"/>
          <w:i/>
          <w:sz w:val="20"/>
          <w:szCs w:val="20"/>
        </w:rPr>
        <w:t xml:space="preserve"> 31</w:t>
      </w:r>
      <w:r w:rsidRPr="003E6F8F">
        <w:rPr>
          <w:rFonts w:ascii="Verdana" w:hAnsi="Verdana"/>
          <w:sz w:val="20"/>
          <w:szCs w:val="20"/>
        </w:rPr>
        <w:t xml:space="preserve">, e03128. </w:t>
      </w:r>
      <w:hyperlink r:id="rId49" w:history="1">
        <w:r w:rsidRPr="003E6F8F">
          <w:rPr>
            <w:rStyle w:val="Hyperlink"/>
            <w:rFonts w:ascii="Verdana" w:hAnsi="Verdana"/>
            <w:sz w:val="20"/>
            <w:szCs w:val="20"/>
          </w:rPr>
          <w:t>https://doi.org/10.1016/j.sciaf.2025.e03128</w:t>
        </w:r>
      </w:hyperlink>
      <w:r w:rsidRPr="003E6F8F">
        <w:rPr>
          <w:rFonts w:ascii="Verdana" w:hAnsi="Verdana"/>
          <w:sz w:val="20"/>
          <w:szCs w:val="20"/>
        </w:rPr>
        <w:t xml:space="preserve"> </w:t>
      </w:r>
    </w:p>
    <w:p w14:paraId="726CFF96" w14:textId="685A4BAD"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Muringai, R. T., Naidoo, D., Mafongoya, P., &amp; Lottering, S. (2019). The Impacts of Climate Change on the Livelihood and Food Security of Small-Scale Fishers in Lake Kariba, Zimbabwe. </w:t>
      </w:r>
      <w:r w:rsidRPr="003E6F8F">
        <w:rPr>
          <w:rFonts w:ascii="Verdana" w:hAnsi="Verdana"/>
          <w:i/>
          <w:sz w:val="20"/>
          <w:szCs w:val="20"/>
        </w:rPr>
        <w:t>Journal of Asian and African Studies</w:t>
      </w:r>
      <w:r w:rsidRPr="003E6F8F">
        <w:rPr>
          <w:rFonts w:ascii="Verdana" w:hAnsi="Verdana"/>
          <w:sz w:val="20"/>
          <w:szCs w:val="20"/>
        </w:rPr>
        <w:t>,</w:t>
      </w:r>
      <w:r w:rsidRPr="003E6F8F">
        <w:rPr>
          <w:rFonts w:ascii="Verdana" w:hAnsi="Verdana"/>
          <w:i/>
          <w:sz w:val="20"/>
          <w:szCs w:val="20"/>
        </w:rPr>
        <w:t xml:space="preserve"> 55</w:t>
      </w:r>
      <w:r w:rsidRPr="003E6F8F">
        <w:rPr>
          <w:rFonts w:ascii="Verdana" w:hAnsi="Verdana"/>
          <w:sz w:val="20"/>
          <w:szCs w:val="20"/>
        </w:rPr>
        <w:t xml:space="preserve">(2), 298-313. </w:t>
      </w:r>
      <w:hyperlink r:id="rId50" w:history="1">
        <w:r w:rsidRPr="003E6F8F">
          <w:rPr>
            <w:rStyle w:val="Hyperlink"/>
            <w:rFonts w:ascii="Verdana" w:hAnsi="Verdana"/>
            <w:sz w:val="20"/>
            <w:szCs w:val="20"/>
          </w:rPr>
          <w:t>https://doi.org/10.1177/0021909619875769</w:t>
        </w:r>
      </w:hyperlink>
      <w:r w:rsidRPr="003E6F8F">
        <w:rPr>
          <w:rFonts w:ascii="Verdana" w:hAnsi="Verdana"/>
          <w:sz w:val="20"/>
          <w:szCs w:val="20"/>
        </w:rPr>
        <w:t xml:space="preserve"> </w:t>
      </w:r>
    </w:p>
    <w:p w14:paraId="732CB4BC" w14:textId="3BDD857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Muthoka, M., Ouko, K. O., Mboya, J. B., Ndambuki, M. N., Outa, N., Ogello, E.,…Njogu, L. (2024). Socio</w:t>
      </w:r>
      <w:r w:rsidRPr="003E6F8F">
        <w:rPr>
          <w:rFonts w:ascii="Cambria Math" w:hAnsi="Cambria Math" w:cs="Cambria Math"/>
          <w:sz w:val="20"/>
          <w:szCs w:val="20"/>
        </w:rPr>
        <w:t>‐</w:t>
      </w:r>
      <w:r w:rsidRPr="003E6F8F">
        <w:rPr>
          <w:rFonts w:ascii="Verdana" w:hAnsi="Verdana"/>
          <w:sz w:val="20"/>
          <w:szCs w:val="20"/>
        </w:rPr>
        <w:t>Economic Impacts of Climate Change and Adaptation Actions among Smallholder Fish Farmers in Sub</w:t>
      </w:r>
      <w:r w:rsidRPr="003E6F8F">
        <w:rPr>
          <w:rFonts w:ascii="Cambria Math" w:hAnsi="Cambria Math" w:cs="Cambria Math"/>
          <w:sz w:val="20"/>
          <w:szCs w:val="20"/>
        </w:rPr>
        <w:t>‐</w:t>
      </w:r>
      <w:r w:rsidRPr="003E6F8F">
        <w:rPr>
          <w:rFonts w:ascii="Verdana" w:hAnsi="Verdana"/>
          <w:sz w:val="20"/>
          <w:szCs w:val="20"/>
        </w:rPr>
        <w:t xml:space="preserve">Saharan Africa. </w:t>
      </w:r>
      <w:r w:rsidRPr="003E6F8F">
        <w:rPr>
          <w:rFonts w:ascii="Verdana" w:hAnsi="Verdana"/>
          <w:i/>
          <w:sz w:val="20"/>
          <w:szCs w:val="20"/>
        </w:rPr>
        <w:t>Aquaculture, Fish and Fisheries</w:t>
      </w:r>
      <w:r w:rsidRPr="003E6F8F">
        <w:rPr>
          <w:rFonts w:ascii="Verdana" w:hAnsi="Verdana"/>
          <w:sz w:val="20"/>
          <w:szCs w:val="20"/>
        </w:rPr>
        <w:t>,</w:t>
      </w:r>
      <w:r w:rsidRPr="003E6F8F">
        <w:rPr>
          <w:rFonts w:ascii="Verdana" w:hAnsi="Verdana"/>
          <w:i/>
          <w:sz w:val="20"/>
          <w:szCs w:val="20"/>
        </w:rPr>
        <w:t xml:space="preserve"> 4</w:t>
      </w:r>
      <w:r w:rsidRPr="003E6F8F">
        <w:rPr>
          <w:rFonts w:ascii="Verdana" w:hAnsi="Verdana"/>
          <w:sz w:val="20"/>
          <w:szCs w:val="20"/>
        </w:rPr>
        <w:t xml:space="preserve">(3), 1-13. </w:t>
      </w:r>
      <w:hyperlink r:id="rId51" w:history="1">
        <w:r w:rsidRPr="003E6F8F">
          <w:rPr>
            <w:rStyle w:val="Hyperlink"/>
            <w:rFonts w:ascii="Verdana" w:hAnsi="Verdana"/>
            <w:sz w:val="20"/>
            <w:szCs w:val="20"/>
          </w:rPr>
          <w:t>https://doi.org/10.1002/aff2.182</w:t>
        </w:r>
      </w:hyperlink>
      <w:r w:rsidRPr="003E6F8F">
        <w:rPr>
          <w:rFonts w:ascii="Verdana" w:hAnsi="Verdana"/>
          <w:sz w:val="20"/>
          <w:szCs w:val="20"/>
        </w:rPr>
        <w:t xml:space="preserve"> </w:t>
      </w:r>
    </w:p>
    <w:p w14:paraId="3DF35F03" w14:textId="77777777"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lastRenderedPageBreak/>
        <w:t xml:space="preserve">Muzari, W. (2016). Small Scale Fisheries and Fish Farming, Processing and Marketing in Sub-Saharan Africa: Implications for Poverty Alleviation, Food Security and Nutrition. </w:t>
      </w:r>
      <w:r w:rsidRPr="003E6F8F">
        <w:rPr>
          <w:rFonts w:ascii="Verdana" w:hAnsi="Verdana"/>
          <w:i/>
          <w:sz w:val="20"/>
          <w:szCs w:val="20"/>
        </w:rPr>
        <w:t>International Journal of Science and Research</w:t>
      </w:r>
      <w:r w:rsidRPr="003E6F8F">
        <w:rPr>
          <w:rFonts w:ascii="Verdana" w:hAnsi="Verdana"/>
          <w:sz w:val="20"/>
          <w:szCs w:val="20"/>
        </w:rPr>
        <w:t>,</w:t>
      </w:r>
      <w:r w:rsidRPr="003E6F8F">
        <w:rPr>
          <w:rFonts w:ascii="Verdana" w:hAnsi="Verdana"/>
          <w:i/>
          <w:sz w:val="20"/>
          <w:szCs w:val="20"/>
        </w:rPr>
        <w:t xml:space="preserve"> 5</w:t>
      </w:r>
      <w:r w:rsidRPr="003E6F8F">
        <w:rPr>
          <w:rFonts w:ascii="Verdana" w:hAnsi="Verdana"/>
          <w:sz w:val="20"/>
          <w:szCs w:val="20"/>
        </w:rPr>
        <w:t xml:space="preserve">, 1740-1749. </w:t>
      </w:r>
    </w:p>
    <w:p w14:paraId="11CEBC9E" w14:textId="03930717"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Ndlovu, C., &amp; Masuku, M. (2021). Small-Scale Farming and Access to Market: Challenges and Opportunities in South Africa. </w:t>
      </w:r>
      <w:r w:rsidRPr="003E6F8F">
        <w:rPr>
          <w:rFonts w:ascii="Verdana" w:hAnsi="Verdana"/>
          <w:i/>
          <w:sz w:val="20"/>
          <w:szCs w:val="20"/>
        </w:rPr>
        <w:t>Journal La Sociale</w:t>
      </w:r>
      <w:r w:rsidRPr="003E6F8F">
        <w:rPr>
          <w:rFonts w:ascii="Verdana" w:hAnsi="Verdana"/>
          <w:sz w:val="20"/>
          <w:szCs w:val="20"/>
        </w:rPr>
        <w:t>,</w:t>
      </w:r>
      <w:r w:rsidRPr="003E6F8F">
        <w:rPr>
          <w:rFonts w:ascii="Verdana" w:hAnsi="Verdana"/>
          <w:i/>
          <w:sz w:val="20"/>
          <w:szCs w:val="20"/>
        </w:rPr>
        <w:t xml:space="preserve"> 2</w:t>
      </w:r>
      <w:r w:rsidRPr="003E6F8F">
        <w:rPr>
          <w:rFonts w:ascii="Verdana" w:hAnsi="Verdana"/>
          <w:sz w:val="20"/>
          <w:szCs w:val="20"/>
        </w:rPr>
        <w:t xml:space="preserve">(5), 50-63. </w:t>
      </w:r>
      <w:hyperlink r:id="rId52" w:history="1">
        <w:r w:rsidRPr="003E6F8F">
          <w:rPr>
            <w:rStyle w:val="Hyperlink"/>
            <w:rFonts w:ascii="Verdana" w:hAnsi="Verdana"/>
            <w:sz w:val="20"/>
            <w:szCs w:val="20"/>
          </w:rPr>
          <w:t>https://doi.org/10.37899/journal-la-sociale.v2i5.491</w:t>
        </w:r>
      </w:hyperlink>
      <w:r w:rsidRPr="003E6F8F">
        <w:rPr>
          <w:rFonts w:ascii="Verdana" w:hAnsi="Verdana"/>
          <w:sz w:val="20"/>
          <w:szCs w:val="20"/>
        </w:rPr>
        <w:t xml:space="preserve"> </w:t>
      </w:r>
    </w:p>
    <w:p w14:paraId="2D206B14" w14:textId="510CE12E"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Ngwenya, S., Mashau, N. S., Mudau, A. G., Mhlongo, S. E., &amp; Traore, A. N. (2024). Community Perceptions on Health Risks Associated with Toxic Chemical Pollutants in Kwekwe City, Zimbabwe: A Qualitative Study. </w:t>
      </w:r>
      <w:r w:rsidRPr="003E6F8F">
        <w:rPr>
          <w:rFonts w:ascii="Verdana" w:hAnsi="Verdana"/>
          <w:i/>
          <w:sz w:val="20"/>
          <w:szCs w:val="20"/>
        </w:rPr>
        <w:t>Environ Health Insights</w:t>
      </w:r>
      <w:r w:rsidRPr="003E6F8F">
        <w:rPr>
          <w:rFonts w:ascii="Verdana" w:hAnsi="Verdana"/>
          <w:sz w:val="20"/>
          <w:szCs w:val="20"/>
        </w:rPr>
        <w:t>,</w:t>
      </w:r>
      <w:r w:rsidRPr="003E6F8F">
        <w:rPr>
          <w:rFonts w:ascii="Verdana" w:hAnsi="Verdana"/>
          <w:i/>
          <w:sz w:val="20"/>
          <w:szCs w:val="20"/>
        </w:rPr>
        <w:t xml:space="preserve"> 18</w:t>
      </w:r>
      <w:r w:rsidRPr="003E6F8F">
        <w:rPr>
          <w:rFonts w:ascii="Verdana" w:hAnsi="Verdana"/>
          <w:sz w:val="20"/>
          <w:szCs w:val="20"/>
        </w:rPr>
        <w:t xml:space="preserve">, 11786302241260487. </w:t>
      </w:r>
      <w:hyperlink r:id="rId53" w:history="1">
        <w:r w:rsidRPr="003E6F8F">
          <w:rPr>
            <w:rStyle w:val="Hyperlink"/>
            <w:rFonts w:ascii="Verdana" w:hAnsi="Verdana"/>
            <w:sz w:val="20"/>
            <w:szCs w:val="20"/>
          </w:rPr>
          <w:t>https://doi.org/10.1177/11786302241260487</w:t>
        </w:r>
      </w:hyperlink>
      <w:r w:rsidRPr="003E6F8F">
        <w:rPr>
          <w:rFonts w:ascii="Verdana" w:hAnsi="Verdana"/>
          <w:sz w:val="20"/>
          <w:szCs w:val="20"/>
        </w:rPr>
        <w:t xml:space="preserve"> </w:t>
      </w:r>
    </w:p>
    <w:p w14:paraId="762BB7A8" w14:textId="7E4AC3A0"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Nyathi, D., Ndlovu, J., Dube, T., Mathe, P., &amp; Mathe, B. (2023). The Vulnerability of Small-Scale Fisheries-Based Livelihoods to Climatic and Non-Climatic Stressors in Kani Ward, Binga, Zimbabwe. In </w:t>
      </w:r>
      <w:r w:rsidRPr="003E6F8F">
        <w:rPr>
          <w:rFonts w:ascii="Verdana" w:hAnsi="Verdana"/>
          <w:i/>
          <w:sz w:val="20"/>
          <w:szCs w:val="20"/>
        </w:rPr>
        <w:t>Climate Change Strategies: Handling the Challenges of Adapting to a Changing Climate</w:t>
      </w:r>
      <w:r w:rsidRPr="003E6F8F">
        <w:rPr>
          <w:rFonts w:ascii="Verdana" w:hAnsi="Verdana"/>
          <w:sz w:val="20"/>
          <w:szCs w:val="20"/>
        </w:rPr>
        <w:t xml:space="preserve"> (pp. 617-634). Springer. </w:t>
      </w:r>
      <w:hyperlink r:id="rId54" w:history="1">
        <w:r w:rsidRPr="003E6F8F">
          <w:rPr>
            <w:rStyle w:val="Hyperlink"/>
            <w:rFonts w:ascii="Verdana" w:hAnsi="Verdana"/>
            <w:sz w:val="20"/>
            <w:szCs w:val="20"/>
          </w:rPr>
          <w:t>https://doi.org/10.1007/978-3-031-28728-2_30</w:t>
        </w:r>
      </w:hyperlink>
      <w:r w:rsidRPr="003E6F8F">
        <w:rPr>
          <w:rFonts w:ascii="Verdana" w:hAnsi="Verdana"/>
          <w:sz w:val="20"/>
          <w:szCs w:val="20"/>
        </w:rPr>
        <w:t xml:space="preserve"> </w:t>
      </w:r>
    </w:p>
    <w:p w14:paraId="6A4512B7" w14:textId="6A53E2C8"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Obiero, K. O., Mboya, J. B., Ouko, K. O., Kembenya, E. M., Nyauchi, E. A., Munguti, J. M.,…Githukia, C. M. (2023). The Role of Indigenous Knowledge in Fisheries Resource Management for Aquaculture Development: A Case Study of the Kenyan Lake Victoria Region. </w:t>
      </w:r>
      <w:r w:rsidRPr="003E6F8F">
        <w:rPr>
          <w:rFonts w:ascii="Verdana" w:hAnsi="Verdana"/>
          <w:i/>
          <w:sz w:val="20"/>
          <w:szCs w:val="20"/>
        </w:rPr>
        <w:t>Aquaculture, Fish and Fisheries</w:t>
      </w:r>
      <w:r w:rsidRPr="003E6F8F">
        <w:rPr>
          <w:rFonts w:ascii="Verdana" w:hAnsi="Verdana"/>
          <w:sz w:val="20"/>
          <w:szCs w:val="20"/>
        </w:rPr>
        <w:t>,</w:t>
      </w:r>
      <w:r w:rsidRPr="003E6F8F">
        <w:rPr>
          <w:rFonts w:ascii="Verdana" w:hAnsi="Verdana"/>
          <w:i/>
          <w:sz w:val="20"/>
          <w:szCs w:val="20"/>
        </w:rPr>
        <w:t xml:space="preserve"> 3</w:t>
      </w:r>
      <w:r w:rsidRPr="003E6F8F">
        <w:rPr>
          <w:rFonts w:ascii="Verdana" w:hAnsi="Verdana"/>
          <w:sz w:val="20"/>
          <w:szCs w:val="20"/>
        </w:rPr>
        <w:t xml:space="preserve">(2), 175-183. </w:t>
      </w:r>
      <w:hyperlink r:id="rId55" w:history="1">
        <w:r w:rsidRPr="003E6F8F">
          <w:rPr>
            <w:rStyle w:val="Hyperlink"/>
            <w:rFonts w:ascii="Verdana" w:hAnsi="Verdana"/>
            <w:sz w:val="20"/>
            <w:szCs w:val="20"/>
          </w:rPr>
          <w:t>https://doi.org/10.1002/aff2.101</w:t>
        </w:r>
      </w:hyperlink>
      <w:r w:rsidRPr="003E6F8F">
        <w:rPr>
          <w:rFonts w:ascii="Verdana" w:hAnsi="Verdana"/>
          <w:sz w:val="20"/>
          <w:szCs w:val="20"/>
        </w:rPr>
        <w:t xml:space="preserve"> </w:t>
      </w:r>
    </w:p>
    <w:p w14:paraId="3C8E7C2D" w14:textId="6205004E"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Roscher, M. B., Allison, E. H., Mills, D. J., Eriksson, H., Hellebrandt, D., &amp; Andrew, N. L. (2022). Sustainable Development Outcomes of Livelihood Diversification in Small</w:t>
      </w:r>
      <w:r w:rsidRPr="003E6F8F">
        <w:rPr>
          <w:rFonts w:ascii="Cambria Math" w:hAnsi="Cambria Math" w:cs="Cambria Math"/>
          <w:sz w:val="20"/>
          <w:szCs w:val="20"/>
        </w:rPr>
        <w:t>‐</w:t>
      </w:r>
      <w:r w:rsidRPr="003E6F8F">
        <w:rPr>
          <w:rFonts w:ascii="Verdana" w:hAnsi="Verdana"/>
          <w:sz w:val="20"/>
          <w:szCs w:val="20"/>
        </w:rPr>
        <w:t xml:space="preserve">Scale Fisheries. </w:t>
      </w:r>
      <w:r w:rsidRPr="003E6F8F">
        <w:rPr>
          <w:rFonts w:ascii="Verdana" w:hAnsi="Verdana"/>
          <w:i/>
          <w:sz w:val="20"/>
          <w:szCs w:val="20"/>
        </w:rPr>
        <w:t>Fish and Fisheries</w:t>
      </w:r>
      <w:r w:rsidRPr="003E6F8F">
        <w:rPr>
          <w:rFonts w:ascii="Verdana" w:hAnsi="Verdana"/>
          <w:sz w:val="20"/>
          <w:szCs w:val="20"/>
        </w:rPr>
        <w:t>,</w:t>
      </w:r>
      <w:r w:rsidRPr="003E6F8F">
        <w:rPr>
          <w:rFonts w:ascii="Verdana" w:hAnsi="Verdana"/>
          <w:i/>
          <w:sz w:val="20"/>
          <w:szCs w:val="20"/>
        </w:rPr>
        <w:t xml:space="preserve"> 23</w:t>
      </w:r>
      <w:r w:rsidRPr="003E6F8F">
        <w:rPr>
          <w:rFonts w:ascii="Verdana" w:hAnsi="Verdana"/>
          <w:sz w:val="20"/>
          <w:szCs w:val="20"/>
        </w:rPr>
        <w:t xml:space="preserve">(4), 910-925. </w:t>
      </w:r>
      <w:hyperlink r:id="rId56" w:history="1">
        <w:r w:rsidRPr="003E6F8F">
          <w:rPr>
            <w:rStyle w:val="Hyperlink"/>
            <w:rFonts w:ascii="Verdana" w:hAnsi="Verdana"/>
            <w:sz w:val="20"/>
            <w:szCs w:val="20"/>
          </w:rPr>
          <w:t>https://doi.org/10.1111/faf.12662</w:t>
        </w:r>
      </w:hyperlink>
      <w:r w:rsidRPr="003E6F8F">
        <w:rPr>
          <w:rFonts w:ascii="Verdana" w:hAnsi="Verdana"/>
          <w:sz w:val="20"/>
          <w:szCs w:val="20"/>
        </w:rPr>
        <w:t xml:space="preserve"> </w:t>
      </w:r>
    </w:p>
    <w:p w14:paraId="5CAA497B" w14:textId="2461B1C5"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Runokunda, J. C., Matsa, M., Dzawanda, B., &amp; Mupepi, O. (2025). Unmasking Open Market Informality: Merchandise and Market Interactions at Mtapa Open Market in Gweru, Zimbabwe. </w:t>
      </w:r>
      <w:r w:rsidRPr="003E6F8F">
        <w:rPr>
          <w:rFonts w:ascii="Verdana" w:hAnsi="Verdana"/>
          <w:i/>
          <w:sz w:val="20"/>
          <w:szCs w:val="20"/>
        </w:rPr>
        <w:t>Discover Global Society</w:t>
      </w:r>
      <w:r w:rsidRPr="003E6F8F">
        <w:rPr>
          <w:rFonts w:ascii="Verdana" w:hAnsi="Verdana"/>
          <w:sz w:val="20"/>
          <w:szCs w:val="20"/>
        </w:rPr>
        <w:t>,</w:t>
      </w:r>
      <w:r w:rsidRPr="003E6F8F">
        <w:rPr>
          <w:rFonts w:ascii="Verdana" w:hAnsi="Verdana"/>
          <w:i/>
          <w:sz w:val="20"/>
          <w:szCs w:val="20"/>
        </w:rPr>
        <w:t xml:space="preserve"> 3</w:t>
      </w:r>
      <w:r w:rsidRPr="003E6F8F">
        <w:rPr>
          <w:rFonts w:ascii="Verdana" w:hAnsi="Verdana"/>
          <w:sz w:val="20"/>
          <w:szCs w:val="20"/>
        </w:rPr>
        <w:t xml:space="preserve">(1), 1-21. </w:t>
      </w:r>
      <w:hyperlink r:id="rId57" w:history="1">
        <w:r w:rsidRPr="003E6F8F">
          <w:rPr>
            <w:rStyle w:val="Hyperlink"/>
            <w:rFonts w:ascii="Verdana" w:hAnsi="Verdana"/>
            <w:sz w:val="20"/>
            <w:szCs w:val="20"/>
          </w:rPr>
          <w:t>https://doi.org/10.1007/s44282-025-00259-5</w:t>
        </w:r>
      </w:hyperlink>
      <w:r w:rsidRPr="003E6F8F">
        <w:rPr>
          <w:rFonts w:ascii="Verdana" w:hAnsi="Verdana"/>
          <w:sz w:val="20"/>
          <w:szCs w:val="20"/>
        </w:rPr>
        <w:t xml:space="preserve"> </w:t>
      </w:r>
    </w:p>
    <w:p w14:paraId="0C41CE49" w14:textId="3247A882"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Tambe, S. (2022). Sustainable Livelihoods Approach. In </w:t>
      </w:r>
      <w:r w:rsidRPr="003E6F8F">
        <w:rPr>
          <w:rFonts w:ascii="Verdana" w:hAnsi="Verdana"/>
          <w:i/>
          <w:sz w:val="20"/>
          <w:szCs w:val="20"/>
        </w:rPr>
        <w:t>Teaching and Learning Rural Livelihoods</w:t>
      </w:r>
      <w:r w:rsidRPr="003E6F8F">
        <w:rPr>
          <w:rFonts w:ascii="Verdana" w:hAnsi="Verdana"/>
          <w:sz w:val="20"/>
          <w:szCs w:val="20"/>
        </w:rPr>
        <w:t xml:space="preserve"> (pp. 45-56). Springer. </w:t>
      </w:r>
      <w:hyperlink r:id="rId58" w:history="1">
        <w:r w:rsidRPr="003E6F8F">
          <w:rPr>
            <w:rStyle w:val="Hyperlink"/>
            <w:rFonts w:ascii="Verdana" w:hAnsi="Verdana"/>
            <w:sz w:val="20"/>
            <w:szCs w:val="20"/>
          </w:rPr>
          <w:t>https://doi.org/10.1007/978-3-030-90491-3_4</w:t>
        </w:r>
      </w:hyperlink>
      <w:r w:rsidRPr="003E6F8F">
        <w:rPr>
          <w:rFonts w:ascii="Verdana" w:hAnsi="Verdana"/>
          <w:sz w:val="20"/>
          <w:szCs w:val="20"/>
        </w:rPr>
        <w:t xml:space="preserve"> </w:t>
      </w:r>
    </w:p>
    <w:p w14:paraId="1EFD0FCE" w14:textId="3CE4FCB5"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Weyl, O. L. F., Barkhuizen, L., Christison, K., Dalu, T., Hlungwani, H. A., Impson, D.,…Cowx, I. G. (2020). Ten Research Questions to Support South Africa’s Inland Fisheries Policy. </w:t>
      </w:r>
      <w:r w:rsidRPr="003E6F8F">
        <w:rPr>
          <w:rFonts w:ascii="Verdana" w:hAnsi="Verdana"/>
          <w:i/>
          <w:sz w:val="20"/>
          <w:szCs w:val="20"/>
        </w:rPr>
        <w:t>African Journal of Aquatic Science</w:t>
      </w:r>
      <w:r w:rsidRPr="003E6F8F">
        <w:rPr>
          <w:rFonts w:ascii="Verdana" w:hAnsi="Verdana"/>
          <w:sz w:val="20"/>
          <w:szCs w:val="20"/>
        </w:rPr>
        <w:t>,</w:t>
      </w:r>
      <w:r w:rsidRPr="003E6F8F">
        <w:rPr>
          <w:rFonts w:ascii="Verdana" w:hAnsi="Verdana"/>
          <w:i/>
          <w:sz w:val="20"/>
          <w:szCs w:val="20"/>
        </w:rPr>
        <w:t xml:space="preserve"> 46</w:t>
      </w:r>
      <w:r w:rsidRPr="003E6F8F">
        <w:rPr>
          <w:rFonts w:ascii="Verdana" w:hAnsi="Verdana"/>
          <w:sz w:val="20"/>
          <w:szCs w:val="20"/>
        </w:rPr>
        <w:t xml:space="preserve">(1), 1-10. </w:t>
      </w:r>
      <w:hyperlink r:id="rId59" w:history="1">
        <w:r w:rsidRPr="003E6F8F">
          <w:rPr>
            <w:rStyle w:val="Hyperlink"/>
            <w:rFonts w:ascii="Verdana" w:hAnsi="Verdana"/>
            <w:sz w:val="20"/>
            <w:szCs w:val="20"/>
          </w:rPr>
          <w:t>https://doi.org/10.2989/16085914.2020.1822774</w:t>
        </w:r>
      </w:hyperlink>
      <w:r w:rsidRPr="003E6F8F">
        <w:rPr>
          <w:rFonts w:ascii="Verdana" w:hAnsi="Verdana"/>
          <w:sz w:val="20"/>
          <w:szCs w:val="20"/>
        </w:rPr>
        <w:t xml:space="preserve"> </w:t>
      </w:r>
    </w:p>
    <w:p w14:paraId="7DA78D52" w14:textId="77777777" w:rsidR="00112ADA" w:rsidRPr="003E6F8F" w:rsidRDefault="00112ADA" w:rsidP="00112ADA">
      <w:pPr>
        <w:pStyle w:val="EndNoteBibliography"/>
        <w:spacing w:after="0"/>
        <w:ind w:left="720" w:hanging="720"/>
        <w:rPr>
          <w:rFonts w:ascii="Verdana" w:hAnsi="Verdana"/>
          <w:sz w:val="20"/>
          <w:szCs w:val="20"/>
        </w:rPr>
      </w:pPr>
      <w:r w:rsidRPr="003E6F8F">
        <w:rPr>
          <w:rFonts w:ascii="Verdana" w:hAnsi="Verdana"/>
          <w:sz w:val="20"/>
          <w:szCs w:val="20"/>
        </w:rPr>
        <w:t xml:space="preserve">Woodhill, J., Hasnain, S., &amp; Griffith, A. (2020). </w:t>
      </w:r>
      <w:r w:rsidRPr="003E6F8F">
        <w:rPr>
          <w:rFonts w:ascii="Verdana" w:hAnsi="Verdana"/>
          <w:i/>
          <w:sz w:val="20"/>
          <w:szCs w:val="20"/>
        </w:rPr>
        <w:t>What Future for Small-Scale Agriculture</w:t>
      </w:r>
      <w:r w:rsidRPr="003E6F8F">
        <w:rPr>
          <w:rFonts w:ascii="Verdana" w:hAnsi="Verdana"/>
          <w:sz w:val="20"/>
          <w:szCs w:val="20"/>
        </w:rPr>
        <w:t xml:space="preserve">. </w:t>
      </w:r>
    </w:p>
    <w:p w14:paraId="671CFDCF" w14:textId="761F0A41" w:rsidR="00112ADA" w:rsidRPr="003E6F8F" w:rsidRDefault="00112ADA" w:rsidP="00112ADA">
      <w:pPr>
        <w:pStyle w:val="EndNoteBibliography"/>
        <w:ind w:left="720" w:hanging="720"/>
        <w:rPr>
          <w:rFonts w:ascii="Verdana" w:hAnsi="Verdana"/>
          <w:sz w:val="20"/>
          <w:szCs w:val="20"/>
        </w:rPr>
      </w:pPr>
      <w:r w:rsidRPr="003E6F8F">
        <w:rPr>
          <w:rFonts w:ascii="Verdana" w:hAnsi="Verdana"/>
          <w:sz w:val="20"/>
          <w:szCs w:val="20"/>
        </w:rPr>
        <w:t xml:space="preserve">Zvavahera, M., Hugo, S., Vine, N. G., &amp; Weyl, O. L. F. (2022). Macro- and Micronutrient Composition of Estuarine Roundherring (Gilchristella Aestuaria) (Pisces: Clupeidae) in the Eastern Cape, South Africa: A Potential Dietary Source of Essential Nutrients. </w:t>
      </w:r>
      <w:r w:rsidRPr="003E6F8F">
        <w:rPr>
          <w:rFonts w:ascii="Verdana" w:hAnsi="Verdana"/>
          <w:i/>
          <w:sz w:val="20"/>
          <w:szCs w:val="20"/>
        </w:rPr>
        <w:t>African Journal of Aquatic Science</w:t>
      </w:r>
      <w:r w:rsidRPr="003E6F8F">
        <w:rPr>
          <w:rFonts w:ascii="Verdana" w:hAnsi="Verdana"/>
          <w:sz w:val="20"/>
          <w:szCs w:val="20"/>
        </w:rPr>
        <w:t>,</w:t>
      </w:r>
      <w:r w:rsidRPr="003E6F8F">
        <w:rPr>
          <w:rFonts w:ascii="Verdana" w:hAnsi="Verdana"/>
          <w:i/>
          <w:sz w:val="20"/>
          <w:szCs w:val="20"/>
        </w:rPr>
        <w:t xml:space="preserve"> 47</w:t>
      </w:r>
      <w:r w:rsidRPr="003E6F8F">
        <w:rPr>
          <w:rFonts w:ascii="Verdana" w:hAnsi="Verdana"/>
          <w:sz w:val="20"/>
          <w:szCs w:val="20"/>
        </w:rPr>
        <w:t xml:space="preserve">(2), 224-229. </w:t>
      </w:r>
      <w:hyperlink r:id="rId60" w:history="1">
        <w:r w:rsidRPr="003E6F8F">
          <w:rPr>
            <w:rStyle w:val="Hyperlink"/>
            <w:rFonts w:ascii="Verdana" w:hAnsi="Verdana"/>
            <w:sz w:val="20"/>
            <w:szCs w:val="20"/>
          </w:rPr>
          <w:t>https://doi.org/10.2989/16085914.2022.2044748</w:t>
        </w:r>
      </w:hyperlink>
      <w:r w:rsidRPr="003E6F8F">
        <w:rPr>
          <w:rFonts w:ascii="Verdana" w:hAnsi="Verdana"/>
          <w:sz w:val="20"/>
          <w:szCs w:val="20"/>
        </w:rPr>
        <w:t xml:space="preserve"> </w:t>
      </w:r>
    </w:p>
    <w:p w14:paraId="46F0BE5D" w14:textId="407517C0" w:rsidR="000111F1" w:rsidRPr="003E6F8F" w:rsidRDefault="000111F1" w:rsidP="00112ADA">
      <w:pPr>
        <w:ind w:left="567" w:hanging="567"/>
        <w:rPr>
          <w:rFonts w:ascii="Verdana" w:eastAsia="Calibri" w:hAnsi="Verdana"/>
          <w:sz w:val="20"/>
          <w:szCs w:val="20"/>
        </w:rPr>
      </w:pPr>
      <w:r w:rsidRPr="003E6F8F">
        <w:rPr>
          <w:rFonts w:ascii="Verdana" w:eastAsia="Calibri" w:hAnsi="Verdana"/>
          <w:sz w:val="20"/>
          <w:szCs w:val="20"/>
        </w:rPr>
        <w:fldChar w:fldCharType="end"/>
      </w:r>
    </w:p>
    <w:p w14:paraId="6D37B48C" w14:textId="34DF7E6B" w:rsidR="00EE134E" w:rsidRPr="003E6F8F" w:rsidRDefault="00EE134E" w:rsidP="00EE134E">
      <w:pPr>
        <w:shd w:val="clear" w:color="auto" w:fill="FFFFFF"/>
        <w:ind w:left="0" w:firstLine="0"/>
        <w:rPr>
          <w:rFonts w:ascii="Verdana" w:hAnsi="Verdana"/>
          <w:color w:val="FF0000"/>
          <w:sz w:val="20"/>
          <w:szCs w:val="20"/>
        </w:rPr>
      </w:pPr>
    </w:p>
    <w:bookmarkEnd w:id="3"/>
    <w:p w14:paraId="60ADC6F6" w14:textId="7EBDD240" w:rsidR="00EE134E" w:rsidRPr="003E6F8F" w:rsidRDefault="00EE134E" w:rsidP="006E2A99">
      <w:pPr>
        <w:rPr>
          <w:rFonts w:ascii="Verdana" w:hAnsi="Verdana"/>
          <w:sz w:val="20"/>
          <w:szCs w:val="20"/>
        </w:rPr>
      </w:pPr>
    </w:p>
    <w:sectPr w:rsidR="00EE134E" w:rsidRPr="003E6F8F" w:rsidSect="00722A01">
      <w:headerReference w:type="even" r:id="rId61"/>
      <w:headerReference w:type="default" r:id="rId62"/>
      <w:footerReference w:type="even" r:id="rId63"/>
      <w:footerReference w:type="default" r:id="rId64"/>
      <w:headerReference w:type="first" r:id="rId65"/>
      <w:footerReference w:type="first" r:id="rId66"/>
      <w:type w:val="continuous"/>
      <w:pgSz w:w="11907" w:h="16839" w:code="9"/>
      <w:pgMar w:top="850" w:right="1138" w:bottom="562" w:left="1440" w:header="288" w:footer="562" w:gutter="0"/>
      <w:pgNumType w:start="3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4A7C" w14:textId="77777777" w:rsidR="00517DCD" w:rsidRDefault="00517DCD" w:rsidP="00B90CDE">
      <w:r>
        <w:separator/>
      </w:r>
    </w:p>
  </w:endnote>
  <w:endnote w:type="continuationSeparator" w:id="0">
    <w:p w14:paraId="50BCDDD1" w14:textId="77777777" w:rsidR="00517DCD" w:rsidRDefault="00517DCD" w:rsidP="00B9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alatinoLinotype-Roman">
    <w:altName w:val="Palatino Linotype"/>
    <w:panose1 w:val="00000000000000000000"/>
    <w:charset w:val="00"/>
    <w:family w:val="roman"/>
    <w:notTrueType/>
    <w:pitch w:val="default"/>
  </w:font>
  <w:font w:name="PalatinoLinotype-Italic">
    <w:altName w:val="Palatino Linotype"/>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ヒラギノ角ゴ Pro W3">
    <w:charset w:val="00"/>
    <w:family w:val="roman"/>
    <w:pitch w:val="default"/>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Italic">
    <w:altName w:val="Times New Roman"/>
    <w:panose1 w:val="00000000000000000000"/>
    <w:charset w:val="00"/>
    <w:family w:val="swiss"/>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Noto Sans">
    <w:panose1 w:val="020B0502040504020204"/>
    <w:charset w:val="00"/>
    <w:family w:val="swiss"/>
    <w:pitch w:val="variable"/>
    <w:sig w:usb0="E00002FF" w:usb1="4000201F" w:usb2="08000029"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Old English Text MT">
    <w:panose1 w:val="030409020405080308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396431"/>
      <w:docPartObj>
        <w:docPartGallery w:val="Page Numbers (Bottom of Page)"/>
        <w:docPartUnique/>
      </w:docPartObj>
    </w:sdtPr>
    <w:sdtEndPr>
      <w:rPr>
        <w:rFonts w:ascii="Old English Text MT" w:hAnsi="Old English Text MT"/>
        <w:sz w:val="16"/>
        <w:szCs w:val="16"/>
      </w:rPr>
    </w:sdtEndPr>
    <w:sdtContent>
      <w:p w14:paraId="6CA310E7" w14:textId="2CE71F2B" w:rsidR="0021503C" w:rsidRDefault="0021503C" w:rsidP="00B27B85">
        <w:pPr>
          <w:pStyle w:val="Header"/>
          <w:tabs>
            <w:tab w:val="right" w:pos="7560"/>
          </w:tabs>
          <w:rPr>
            <w:rFonts w:ascii="Old English Text MT" w:hAnsi="Old English Text MT"/>
            <w:sz w:val="16"/>
            <w:szCs w:val="16"/>
          </w:rPr>
        </w:pPr>
        <w:r w:rsidRPr="00075AF6">
          <w:rPr>
            <w:rFonts w:ascii="Verdana" w:hAnsi="Verdana" w:cstheme="minorBidi"/>
            <w:sz w:val="16"/>
            <w:szCs w:val="16"/>
          </w:rPr>
          <w:fldChar w:fldCharType="begin"/>
        </w:r>
        <w:r w:rsidRPr="00075AF6">
          <w:rPr>
            <w:rFonts w:ascii="Verdana" w:hAnsi="Verdana" w:cstheme="minorBidi"/>
            <w:sz w:val="16"/>
            <w:szCs w:val="16"/>
          </w:rPr>
          <w:instrText xml:space="preserve"> PAGE   \* MERGEFORMAT </w:instrText>
        </w:r>
        <w:r w:rsidRPr="00075AF6">
          <w:rPr>
            <w:rFonts w:ascii="Verdana" w:hAnsi="Verdana" w:cstheme="minorBidi"/>
            <w:sz w:val="16"/>
            <w:szCs w:val="16"/>
          </w:rPr>
          <w:fldChar w:fldCharType="separate"/>
        </w:r>
        <w:r w:rsidR="004721B2">
          <w:rPr>
            <w:rFonts w:ascii="Verdana" w:hAnsi="Verdana" w:cstheme="minorBidi"/>
            <w:noProof/>
            <w:sz w:val="16"/>
            <w:szCs w:val="16"/>
          </w:rPr>
          <w:t>2</w:t>
        </w:r>
        <w:r w:rsidRPr="00075AF6">
          <w:rPr>
            <w:rFonts w:ascii="Verdana" w:hAnsi="Verdana" w:cstheme="minorBidi"/>
            <w:sz w:val="16"/>
            <w:szCs w:val="16"/>
          </w:rPr>
          <w:fldChar w:fldCharType="end"/>
        </w:r>
        <w:r w:rsidRPr="00B654BB">
          <w:rPr>
            <w:rFonts w:ascii="Old English Text MT" w:hAnsi="Old English Text MT"/>
            <w:sz w:val="20"/>
            <w:szCs w:val="16"/>
          </w:rPr>
          <w:tab/>
        </w:r>
        <w:r w:rsidRPr="00B654BB">
          <w:rPr>
            <w:rFonts w:ascii="Old English Text MT" w:hAnsi="Old English Text MT"/>
            <w:sz w:val="20"/>
            <w:szCs w:val="16"/>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974605"/>
      <w:docPartObj>
        <w:docPartGallery w:val="Page Numbers (Bottom of Page)"/>
        <w:docPartUnique/>
      </w:docPartObj>
    </w:sdtPr>
    <w:sdtEndPr>
      <w:rPr>
        <w:rFonts w:ascii="Verdana" w:hAnsi="Verdana"/>
        <w:noProof/>
        <w:sz w:val="18"/>
        <w:szCs w:val="18"/>
      </w:rPr>
    </w:sdtEndPr>
    <w:sdtContent>
      <w:p w14:paraId="27931C16" w14:textId="64257042" w:rsidR="0021503C" w:rsidRDefault="0021503C">
        <w:pPr>
          <w:pStyle w:val="Header"/>
          <w:jc w:val="right"/>
        </w:pPr>
        <w:r w:rsidRPr="00420C30">
          <w:rPr>
            <w:rFonts w:ascii="Verdana" w:hAnsi="Verdana"/>
            <w:sz w:val="18"/>
            <w:szCs w:val="18"/>
          </w:rPr>
          <w:fldChar w:fldCharType="begin"/>
        </w:r>
        <w:r w:rsidRPr="00420C30">
          <w:rPr>
            <w:rFonts w:ascii="Verdana" w:hAnsi="Verdana"/>
            <w:sz w:val="18"/>
            <w:szCs w:val="18"/>
          </w:rPr>
          <w:instrText xml:space="preserve"> PAGE   \* MERGEFORMAT </w:instrText>
        </w:r>
        <w:r w:rsidRPr="00420C30">
          <w:rPr>
            <w:rFonts w:ascii="Verdana" w:hAnsi="Verdana"/>
            <w:sz w:val="18"/>
            <w:szCs w:val="18"/>
          </w:rPr>
          <w:fldChar w:fldCharType="separate"/>
        </w:r>
        <w:r w:rsidR="004721B2">
          <w:rPr>
            <w:rFonts w:ascii="Verdana" w:hAnsi="Verdana"/>
            <w:noProof/>
            <w:sz w:val="18"/>
            <w:szCs w:val="18"/>
          </w:rPr>
          <w:t>3</w:t>
        </w:r>
        <w:r w:rsidRPr="00420C30">
          <w:rPr>
            <w:rFonts w:ascii="Verdana" w:hAnsi="Verdana"/>
            <w:noProof/>
            <w:sz w:val="18"/>
            <w:szCs w:val="18"/>
          </w:rPr>
          <w:fldChar w:fldCharType="end"/>
        </w:r>
      </w:p>
    </w:sdtContent>
  </w:sdt>
  <w:p w14:paraId="51A935E2" w14:textId="77777777" w:rsidR="0021503C" w:rsidRDefault="002150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918599"/>
      <w:docPartObj>
        <w:docPartGallery w:val="Page Numbers (Bottom of Page)"/>
        <w:docPartUnique/>
      </w:docPartObj>
    </w:sdtPr>
    <w:sdtEndPr>
      <w:rPr>
        <w:rFonts w:ascii="Verdana" w:hAnsi="Verdana"/>
        <w:noProof/>
        <w:sz w:val="20"/>
        <w:szCs w:val="20"/>
      </w:rPr>
    </w:sdtEndPr>
    <w:sdtContent>
      <w:p w14:paraId="41A01E02" w14:textId="7243400D" w:rsidR="0021503C" w:rsidRDefault="0021503C">
        <w:pPr>
          <w:pStyle w:val="Footer"/>
          <w:jc w:val="center"/>
        </w:pPr>
        <w:r>
          <w:fldChar w:fldCharType="begin"/>
        </w:r>
        <w:r>
          <w:instrText xml:space="preserve"> PAGE   \* MERGEFORMAT </w:instrText>
        </w:r>
        <w:r>
          <w:fldChar w:fldCharType="separate"/>
        </w:r>
        <w:r w:rsidR="004721B2">
          <w:rPr>
            <w:noProof/>
          </w:rPr>
          <w:t>1</w:t>
        </w:r>
        <w:r>
          <w:rPr>
            <w:noProof/>
          </w:rPr>
          <w:fldChar w:fldCharType="end"/>
        </w:r>
      </w:p>
    </w:sdtContent>
  </w:sdt>
  <w:p w14:paraId="7A09FAC3" w14:textId="37AB4C6F" w:rsidR="0021503C" w:rsidRPr="00AB2A51" w:rsidRDefault="0021503C" w:rsidP="00466F41">
    <w:pPr>
      <w:pStyle w:val="Header"/>
      <w:tabs>
        <w:tab w:val="clear" w:pos="4680"/>
        <w:tab w:val="clear" w:pos="9360"/>
        <w:tab w:val="left" w:pos="5850"/>
        <w:tab w:val="right" w:pos="7560"/>
      </w:tabs>
      <w:spacing w:line="360" w:lineRule="auto"/>
      <w:ind w:left="0" w:firstLine="0"/>
      <w:rPr>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80E1" w14:textId="77777777" w:rsidR="00517DCD" w:rsidRDefault="00517DCD" w:rsidP="00B90CDE">
      <w:r>
        <w:separator/>
      </w:r>
    </w:p>
  </w:footnote>
  <w:footnote w:type="continuationSeparator" w:id="0">
    <w:p w14:paraId="70AEE2C1" w14:textId="77777777" w:rsidR="00517DCD" w:rsidRDefault="00517DCD" w:rsidP="00B90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4FAE6" w14:textId="39CB82E8" w:rsidR="0021503C" w:rsidRDefault="0021503C" w:rsidP="003D6C2C">
    <w:pPr>
      <w:ind w:left="0" w:firstLine="0"/>
    </w:pPr>
    <w:proofErr w:type="spellStart"/>
    <w:r>
      <w:rPr>
        <w:rFonts w:ascii="Verdana" w:hAnsi="Verdana"/>
        <w:i/>
        <w:sz w:val="16"/>
        <w:szCs w:val="16"/>
      </w:rPr>
      <w:t>iRASD</w:t>
    </w:r>
    <w:proofErr w:type="spellEnd"/>
    <w:r>
      <w:rPr>
        <w:rFonts w:ascii="Verdana" w:hAnsi="Verdana"/>
        <w:i/>
        <w:sz w:val="16"/>
        <w:szCs w:val="16"/>
      </w:rPr>
      <w:t xml:space="preserve"> Journal of Management </w:t>
    </w:r>
    <w:r w:rsidR="002147CE">
      <w:rPr>
        <w:rFonts w:ascii="Verdana" w:hAnsi="Verdana"/>
        <w:i/>
        <w:sz w:val="16"/>
        <w:szCs w:val="16"/>
      </w:rPr>
      <w:t>8</w:t>
    </w:r>
    <w:r>
      <w:rPr>
        <w:rFonts w:ascii="Verdana" w:hAnsi="Verdana"/>
        <w:i/>
        <w:sz w:val="16"/>
        <w:szCs w:val="16"/>
      </w:rPr>
      <w:t>(</w:t>
    </w:r>
    <w:r w:rsidR="0078015A">
      <w:rPr>
        <w:rFonts w:ascii="Verdana" w:hAnsi="Verdana"/>
        <w:i/>
        <w:sz w:val="16"/>
        <w:szCs w:val="16"/>
      </w:rPr>
      <w:t>3</w:t>
    </w:r>
    <w:r w:rsidRPr="002904F0">
      <w:rPr>
        <w:rFonts w:ascii="Verdana" w:hAnsi="Verdana"/>
        <w:i/>
        <w:sz w:val="16"/>
        <w:szCs w:val="16"/>
      </w:rPr>
      <w:t>), 202</w:t>
    </w:r>
    <w:r w:rsidR="002147CE">
      <w:rPr>
        <w:rFonts w:ascii="Verdana" w:hAnsi="Verdana"/>
        <w:i/>
        <w:sz w:val="16"/>
        <w:szCs w:val="16"/>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4A40" w14:textId="2111CB0D" w:rsidR="0021503C" w:rsidRPr="005A72ED" w:rsidRDefault="005A72ED" w:rsidP="00FC0507">
    <w:pPr>
      <w:spacing w:after="120"/>
      <w:ind w:left="0" w:firstLine="0"/>
      <w:jc w:val="right"/>
      <w:rPr>
        <w:rFonts w:ascii="Verdana" w:hAnsi="Verdana"/>
        <w:bCs/>
        <w:sz w:val="13"/>
        <w:szCs w:val="13"/>
        <w:lang w:val="it-IT"/>
      </w:rPr>
    </w:pPr>
    <w:r w:rsidRPr="005A72ED">
      <w:rPr>
        <w:rFonts w:ascii="Verdana" w:hAnsi="Verdana"/>
        <w:bCs/>
        <w:sz w:val="13"/>
        <w:szCs w:val="13"/>
        <w:lang w:val="it-IT"/>
      </w:rPr>
      <w:t>Munetsi Zvavahera, Barbra Mahoso, Leonard Chitongo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C4E4" w14:textId="3A81E84F" w:rsidR="0021503C" w:rsidRDefault="0021503C" w:rsidP="00B27B85">
    <w:pPr>
      <w:pStyle w:val="ListParagraph"/>
      <w:ind w:left="0" w:firstLine="0"/>
    </w:pPr>
  </w:p>
  <w:p w14:paraId="5302E73B" w14:textId="77777777" w:rsidR="001C27F0" w:rsidRPr="00DA2ADB" w:rsidRDefault="001C27F0" w:rsidP="00B27B85">
    <w:pPr>
      <w:pStyle w:val="ListParagraph"/>
      <w:ind w:left="0" w:firstLine="0"/>
    </w:pPr>
  </w:p>
  <w:p w14:paraId="56C86121" w14:textId="2ED2BAC4" w:rsidR="0021503C" w:rsidRPr="00FD5197" w:rsidRDefault="00C76539" w:rsidP="00B32BB1">
    <w:pPr>
      <w:rPr>
        <w:rFonts w:ascii="Verdana" w:hAnsi="Verdana"/>
        <w:sz w:val="18"/>
        <w:szCs w:val="18"/>
      </w:rPr>
    </w:pPr>
    <w:hyperlink r:id="rId1" w:history="1">
      <w:r w:rsidRPr="007B003E">
        <w:rPr>
          <w:rStyle w:val="Hyperlink"/>
          <w:rFonts w:ascii="Verdana" w:hAnsi="Verdana"/>
          <w:sz w:val="18"/>
          <w:szCs w:val="18"/>
        </w:rPr>
        <w:t>https://doi.org/10.52131/irasd-jom.2026.v8i3.3195</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081F47E8"/>
    <w:multiLevelType w:val="multilevel"/>
    <w:tmpl w:val="17521ED4"/>
    <w:lvl w:ilvl="0">
      <w:start w:val="1"/>
      <w:numFmt w:val="decimal"/>
      <w:lvlText w:val="%1."/>
      <w:lvlJc w:val="left"/>
      <w:pPr>
        <w:ind w:left="731" w:hanging="708"/>
      </w:pPr>
      <w:rPr>
        <w:rFonts w:ascii="Verdana" w:eastAsia="Verdana" w:hAnsi="Verdana" w:cs="Verdana" w:hint="default"/>
        <w:b/>
        <w:bCs/>
        <w:i w:val="0"/>
        <w:iCs w:val="0"/>
        <w:spacing w:val="-2"/>
        <w:w w:val="100"/>
        <w:sz w:val="22"/>
        <w:szCs w:val="22"/>
        <w:lang w:val="en-US" w:eastAsia="en-US" w:bidi="ar-SA"/>
      </w:rPr>
    </w:lvl>
    <w:lvl w:ilvl="1">
      <w:start w:val="1"/>
      <w:numFmt w:val="decimal"/>
      <w:lvlText w:val="%1.%2."/>
      <w:lvlJc w:val="left"/>
      <w:pPr>
        <w:ind w:left="731" w:hanging="708"/>
      </w:pPr>
      <w:rPr>
        <w:rFonts w:ascii="Verdana" w:eastAsia="Verdana" w:hAnsi="Verdana" w:cs="Verdana" w:hint="default"/>
        <w:b/>
        <w:bCs/>
        <w:i w:val="0"/>
        <w:iCs w:val="0"/>
        <w:spacing w:val="-2"/>
        <w:w w:val="100"/>
        <w:sz w:val="22"/>
        <w:szCs w:val="22"/>
        <w:lang w:val="en-US" w:eastAsia="en-US" w:bidi="ar-SA"/>
      </w:rPr>
    </w:lvl>
    <w:lvl w:ilvl="2">
      <w:start w:val="1"/>
      <w:numFmt w:val="decimal"/>
      <w:lvlText w:val="%1.%2.%3."/>
      <w:lvlJc w:val="left"/>
      <w:pPr>
        <w:ind w:left="731" w:hanging="720"/>
      </w:pPr>
      <w:rPr>
        <w:rFonts w:ascii="Verdana" w:eastAsia="Verdana" w:hAnsi="Verdana" w:cs="Verdana" w:hint="default"/>
        <w:b/>
        <w:bCs/>
        <w:i w:val="0"/>
        <w:iCs w:val="0"/>
        <w:spacing w:val="-2"/>
        <w:w w:val="100"/>
        <w:sz w:val="20"/>
        <w:szCs w:val="20"/>
        <w:lang w:val="en-US" w:eastAsia="en-US" w:bidi="ar-SA"/>
      </w:rPr>
    </w:lvl>
    <w:lvl w:ilvl="3">
      <w:start w:val="1"/>
      <w:numFmt w:val="lowerRoman"/>
      <w:lvlText w:val="%4."/>
      <w:lvlJc w:val="left"/>
      <w:pPr>
        <w:ind w:left="743" w:hanging="488"/>
        <w:jc w:val="right"/>
      </w:pPr>
      <w:rPr>
        <w:rFonts w:ascii="Verdana" w:eastAsia="Verdana" w:hAnsi="Verdana" w:cs="Verdana" w:hint="default"/>
        <w:b w:val="0"/>
        <w:bCs w:val="0"/>
        <w:i w:val="0"/>
        <w:iCs w:val="0"/>
        <w:spacing w:val="0"/>
        <w:w w:val="99"/>
        <w:sz w:val="20"/>
        <w:szCs w:val="20"/>
        <w:lang w:val="en-US" w:eastAsia="en-US" w:bidi="ar-SA"/>
      </w:rPr>
    </w:lvl>
    <w:lvl w:ilvl="4">
      <w:numFmt w:val="bullet"/>
      <w:lvlText w:val="•"/>
      <w:lvlJc w:val="left"/>
      <w:pPr>
        <w:ind w:left="4356" w:hanging="488"/>
      </w:pPr>
      <w:rPr>
        <w:rFonts w:hint="default"/>
        <w:lang w:val="en-US" w:eastAsia="en-US" w:bidi="ar-SA"/>
      </w:rPr>
    </w:lvl>
    <w:lvl w:ilvl="5">
      <w:numFmt w:val="bullet"/>
      <w:lvlText w:val="•"/>
      <w:lvlJc w:val="left"/>
      <w:pPr>
        <w:ind w:left="5260" w:hanging="488"/>
      </w:pPr>
      <w:rPr>
        <w:rFonts w:hint="default"/>
        <w:lang w:val="en-US" w:eastAsia="en-US" w:bidi="ar-SA"/>
      </w:rPr>
    </w:lvl>
    <w:lvl w:ilvl="6">
      <w:numFmt w:val="bullet"/>
      <w:lvlText w:val="•"/>
      <w:lvlJc w:val="left"/>
      <w:pPr>
        <w:ind w:left="6164" w:hanging="488"/>
      </w:pPr>
      <w:rPr>
        <w:rFonts w:hint="default"/>
        <w:lang w:val="en-US" w:eastAsia="en-US" w:bidi="ar-SA"/>
      </w:rPr>
    </w:lvl>
    <w:lvl w:ilvl="7">
      <w:numFmt w:val="bullet"/>
      <w:lvlText w:val="•"/>
      <w:lvlJc w:val="left"/>
      <w:pPr>
        <w:ind w:left="7068" w:hanging="488"/>
      </w:pPr>
      <w:rPr>
        <w:rFonts w:hint="default"/>
        <w:lang w:val="en-US" w:eastAsia="en-US" w:bidi="ar-SA"/>
      </w:rPr>
    </w:lvl>
    <w:lvl w:ilvl="8">
      <w:numFmt w:val="bullet"/>
      <w:lvlText w:val="•"/>
      <w:lvlJc w:val="left"/>
      <w:pPr>
        <w:ind w:left="7973" w:hanging="488"/>
      </w:pPr>
      <w:rPr>
        <w:rFonts w:hint="default"/>
        <w:lang w:val="en-US" w:eastAsia="en-US" w:bidi="ar-SA"/>
      </w:rPr>
    </w:lvl>
  </w:abstractNum>
  <w:abstractNum w:abstractNumId="2" w15:restartNumberingAfterBreak="0">
    <w:nsid w:val="0C536BA4"/>
    <w:multiLevelType w:val="multilevel"/>
    <w:tmpl w:val="2444C02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20405C6A"/>
    <w:multiLevelType w:val="hybridMultilevel"/>
    <w:tmpl w:val="890025D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88402C6"/>
    <w:multiLevelType w:val="multilevel"/>
    <w:tmpl w:val="88FC995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5" w15:restartNumberingAfterBreak="0">
    <w:nsid w:val="29236B99"/>
    <w:multiLevelType w:val="multilevel"/>
    <w:tmpl w:val="EC6CB0DA"/>
    <w:lvl w:ilvl="0">
      <w:start w:val="2"/>
      <w:numFmt w:val="decimal"/>
      <w:lvlText w:val="%1"/>
      <w:lvlJc w:val="left"/>
      <w:pPr>
        <w:ind w:left="396" w:hanging="396"/>
      </w:pPr>
      <w:rPr>
        <w:rFonts w:hint="default"/>
      </w:rPr>
    </w:lvl>
    <w:lvl w:ilvl="1">
      <w:start w:val="2"/>
      <w:numFmt w:val="decimal"/>
      <w:lvlText w:val="%1.%2"/>
      <w:lvlJc w:val="left"/>
      <w:pPr>
        <w:ind w:left="743" w:hanging="720"/>
      </w:pPr>
      <w:rPr>
        <w:rFonts w:hint="default"/>
      </w:rPr>
    </w:lvl>
    <w:lvl w:ilvl="2">
      <w:start w:val="1"/>
      <w:numFmt w:val="decimal"/>
      <w:lvlText w:val="%1.%2.%3"/>
      <w:lvlJc w:val="left"/>
      <w:pPr>
        <w:ind w:left="1647" w:hanging="1080"/>
      </w:pPr>
      <w:rPr>
        <w:rFonts w:hint="default"/>
      </w:rPr>
    </w:lvl>
    <w:lvl w:ilvl="3">
      <w:start w:val="1"/>
      <w:numFmt w:val="decimal"/>
      <w:lvlText w:val="%1.%2.%3.%4"/>
      <w:lvlJc w:val="left"/>
      <w:pPr>
        <w:ind w:left="1149" w:hanging="1080"/>
      </w:pPr>
      <w:rPr>
        <w:rFonts w:hint="default"/>
      </w:rPr>
    </w:lvl>
    <w:lvl w:ilvl="4">
      <w:start w:val="1"/>
      <w:numFmt w:val="decimal"/>
      <w:lvlText w:val="%1.%2.%3.%4.%5"/>
      <w:lvlJc w:val="left"/>
      <w:pPr>
        <w:ind w:left="1532" w:hanging="1440"/>
      </w:pPr>
      <w:rPr>
        <w:rFonts w:hint="default"/>
      </w:rPr>
    </w:lvl>
    <w:lvl w:ilvl="5">
      <w:start w:val="1"/>
      <w:numFmt w:val="decimal"/>
      <w:lvlText w:val="%1.%2.%3.%4.%5.%6"/>
      <w:lvlJc w:val="left"/>
      <w:pPr>
        <w:ind w:left="1915" w:hanging="1800"/>
      </w:pPr>
      <w:rPr>
        <w:rFonts w:hint="default"/>
      </w:rPr>
    </w:lvl>
    <w:lvl w:ilvl="6">
      <w:start w:val="1"/>
      <w:numFmt w:val="decimal"/>
      <w:lvlText w:val="%1.%2.%3.%4.%5.%6.%7"/>
      <w:lvlJc w:val="left"/>
      <w:pPr>
        <w:ind w:left="2298" w:hanging="2160"/>
      </w:pPr>
      <w:rPr>
        <w:rFonts w:hint="default"/>
      </w:rPr>
    </w:lvl>
    <w:lvl w:ilvl="7">
      <w:start w:val="1"/>
      <w:numFmt w:val="decimal"/>
      <w:lvlText w:val="%1.%2.%3.%4.%5.%6.%7.%8"/>
      <w:lvlJc w:val="left"/>
      <w:pPr>
        <w:ind w:left="2321" w:hanging="2160"/>
      </w:pPr>
      <w:rPr>
        <w:rFonts w:hint="default"/>
      </w:rPr>
    </w:lvl>
    <w:lvl w:ilvl="8">
      <w:start w:val="1"/>
      <w:numFmt w:val="decimal"/>
      <w:lvlText w:val="%1.%2.%3.%4.%5.%6.%7.%8.%9"/>
      <w:lvlJc w:val="left"/>
      <w:pPr>
        <w:ind w:left="2704" w:hanging="2520"/>
      </w:pPr>
      <w:rPr>
        <w:rFonts w:hint="default"/>
      </w:rPr>
    </w:lvl>
  </w:abstractNum>
  <w:abstractNum w:abstractNumId="6" w15:restartNumberingAfterBreak="0">
    <w:nsid w:val="30B6748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FB6A3F"/>
    <w:multiLevelType w:val="multilevel"/>
    <w:tmpl w:val="1E94901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3B642BB3"/>
    <w:multiLevelType w:val="hybridMultilevel"/>
    <w:tmpl w:val="991EB0AA"/>
    <w:lvl w:ilvl="0" w:tplc="DB26CB42">
      <w:start w:val="1"/>
      <w:numFmt w:val="lowerLetter"/>
      <w:lvlText w:val="%1."/>
      <w:lvlJc w:val="left"/>
      <w:pPr>
        <w:ind w:left="1080" w:hanging="360"/>
      </w:pPr>
      <w:rPr>
        <w:rFonts w:hint="default"/>
        <w:b/>
        <w:bCs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4037522F"/>
    <w:multiLevelType w:val="hybridMultilevel"/>
    <w:tmpl w:val="6520E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E35702"/>
    <w:multiLevelType w:val="multilevel"/>
    <w:tmpl w:val="9D5694F2"/>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440" w:hanging="108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800" w:hanging="1440"/>
      </w:pPr>
      <w:rPr>
        <w:rFonts w:eastAsia="Times New Roman" w:hint="default"/>
      </w:rPr>
    </w:lvl>
    <w:lvl w:ilvl="5">
      <w:start w:val="1"/>
      <w:numFmt w:val="decimal"/>
      <w:isLgl/>
      <w:lvlText w:val="%1.%2.%3.%4.%5.%6."/>
      <w:lvlJc w:val="left"/>
      <w:pPr>
        <w:ind w:left="2160" w:hanging="180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520" w:hanging="2160"/>
      </w:pPr>
      <w:rPr>
        <w:rFonts w:eastAsia="Times New Roman" w:hint="default"/>
      </w:rPr>
    </w:lvl>
    <w:lvl w:ilvl="8">
      <w:start w:val="1"/>
      <w:numFmt w:val="decimal"/>
      <w:isLgl/>
      <w:lvlText w:val="%1.%2.%3.%4.%5.%6.%7.%8.%9."/>
      <w:lvlJc w:val="left"/>
      <w:pPr>
        <w:ind w:left="2880" w:hanging="2520"/>
      </w:pPr>
      <w:rPr>
        <w:rFonts w:eastAsia="Times New Roman" w:hint="default"/>
      </w:rPr>
    </w:lvl>
  </w:abstractNum>
  <w:abstractNum w:abstractNumId="11" w15:restartNumberingAfterBreak="0">
    <w:nsid w:val="46781CF4"/>
    <w:multiLevelType w:val="multilevel"/>
    <w:tmpl w:val="9B885FFE"/>
    <w:lvl w:ilvl="0">
      <w:start w:val="2"/>
      <w:numFmt w:val="decimal"/>
      <w:lvlText w:val="%1"/>
      <w:lvlJc w:val="left"/>
      <w:pPr>
        <w:ind w:left="396" w:hanging="396"/>
      </w:pPr>
      <w:rPr>
        <w:rFonts w:hint="default"/>
      </w:rPr>
    </w:lvl>
    <w:lvl w:ilvl="1">
      <w:start w:val="2"/>
      <w:numFmt w:val="decimal"/>
      <w:lvlText w:val="%1.%2"/>
      <w:lvlJc w:val="left"/>
      <w:pPr>
        <w:ind w:left="743" w:hanging="720"/>
      </w:pPr>
      <w:rPr>
        <w:rFonts w:hint="default"/>
      </w:rPr>
    </w:lvl>
    <w:lvl w:ilvl="2">
      <w:start w:val="1"/>
      <w:numFmt w:val="decimal"/>
      <w:lvlText w:val="%1.%2.%3"/>
      <w:lvlJc w:val="left"/>
      <w:pPr>
        <w:ind w:left="1647" w:hanging="1080"/>
      </w:pPr>
      <w:rPr>
        <w:rFonts w:hint="default"/>
      </w:rPr>
    </w:lvl>
    <w:lvl w:ilvl="3">
      <w:start w:val="1"/>
      <w:numFmt w:val="decimal"/>
      <w:lvlText w:val="%1.%2.%3.%4"/>
      <w:lvlJc w:val="left"/>
      <w:pPr>
        <w:ind w:left="1149" w:hanging="1080"/>
      </w:pPr>
      <w:rPr>
        <w:rFonts w:hint="default"/>
      </w:rPr>
    </w:lvl>
    <w:lvl w:ilvl="4">
      <w:start w:val="1"/>
      <w:numFmt w:val="decimal"/>
      <w:lvlText w:val="%1.%2.%3.%4.%5"/>
      <w:lvlJc w:val="left"/>
      <w:pPr>
        <w:ind w:left="1532" w:hanging="1440"/>
      </w:pPr>
      <w:rPr>
        <w:rFonts w:hint="default"/>
      </w:rPr>
    </w:lvl>
    <w:lvl w:ilvl="5">
      <w:start w:val="1"/>
      <w:numFmt w:val="decimal"/>
      <w:lvlText w:val="%1.%2.%3.%4.%5.%6"/>
      <w:lvlJc w:val="left"/>
      <w:pPr>
        <w:ind w:left="1915" w:hanging="1800"/>
      </w:pPr>
      <w:rPr>
        <w:rFonts w:hint="default"/>
      </w:rPr>
    </w:lvl>
    <w:lvl w:ilvl="6">
      <w:start w:val="1"/>
      <w:numFmt w:val="decimal"/>
      <w:lvlText w:val="%1.%2.%3.%4.%5.%6.%7"/>
      <w:lvlJc w:val="left"/>
      <w:pPr>
        <w:ind w:left="2298" w:hanging="2160"/>
      </w:pPr>
      <w:rPr>
        <w:rFonts w:hint="default"/>
      </w:rPr>
    </w:lvl>
    <w:lvl w:ilvl="7">
      <w:start w:val="1"/>
      <w:numFmt w:val="decimal"/>
      <w:lvlText w:val="%1.%2.%3.%4.%5.%6.%7.%8"/>
      <w:lvlJc w:val="left"/>
      <w:pPr>
        <w:ind w:left="2321" w:hanging="2160"/>
      </w:pPr>
      <w:rPr>
        <w:rFonts w:hint="default"/>
      </w:rPr>
    </w:lvl>
    <w:lvl w:ilvl="8">
      <w:start w:val="1"/>
      <w:numFmt w:val="decimal"/>
      <w:lvlText w:val="%1.%2.%3.%4.%5.%6.%7.%8.%9"/>
      <w:lvlJc w:val="left"/>
      <w:pPr>
        <w:ind w:left="2704" w:hanging="2520"/>
      </w:pPr>
      <w:rPr>
        <w:rFonts w:hint="default"/>
      </w:rPr>
    </w:lvl>
  </w:abstractNum>
  <w:abstractNum w:abstractNumId="12" w15:restartNumberingAfterBreak="0">
    <w:nsid w:val="48663317"/>
    <w:multiLevelType w:val="hybridMultilevel"/>
    <w:tmpl w:val="BA54C876"/>
    <w:lvl w:ilvl="0" w:tplc="A3DCCC22">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232B7C"/>
    <w:multiLevelType w:val="multilevel"/>
    <w:tmpl w:val="5ADE59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6B765808"/>
    <w:multiLevelType w:val="multilevel"/>
    <w:tmpl w:val="C3669B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70AC3A03"/>
    <w:multiLevelType w:val="multilevel"/>
    <w:tmpl w:val="0A48C3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715A5BB8"/>
    <w:multiLevelType w:val="hybridMultilevel"/>
    <w:tmpl w:val="C1DA71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71C4386E"/>
    <w:multiLevelType w:val="multilevel"/>
    <w:tmpl w:val="8FC026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797C5EFC"/>
    <w:multiLevelType w:val="multilevel"/>
    <w:tmpl w:val="EADEDDC2"/>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F8B5C06"/>
    <w:multiLevelType w:val="hybridMultilevel"/>
    <w:tmpl w:val="043CBD24"/>
    <w:lvl w:ilvl="0" w:tplc="D046C7A2">
      <w:start w:val="1"/>
      <w:numFmt w:val="decimal"/>
      <w:lvlText w:val="%1."/>
      <w:lvlJc w:val="left"/>
      <w:pPr>
        <w:ind w:left="600" w:hanging="360"/>
      </w:pPr>
      <w:rPr>
        <w:rFonts w:hint="default"/>
      </w:rPr>
    </w:lvl>
    <w:lvl w:ilvl="1" w:tplc="20000019" w:tentative="1">
      <w:start w:val="1"/>
      <w:numFmt w:val="lowerLetter"/>
      <w:lvlText w:val="%2."/>
      <w:lvlJc w:val="left"/>
      <w:pPr>
        <w:ind w:left="1320" w:hanging="360"/>
      </w:pPr>
    </w:lvl>
    <w:lvl w:ilvl="2" w:tplc="2000001B" w:tentative="1">
      <w:start w:val="1"/>
      <w:numFmt w:val="lowerRoman"/>
      <w:lvlText w:val="%3."/>
      <w:lvlJc w:val="right"/>
      <w:pPr>
        <w:ind w:left="2040" w:hanging="180"/>
      </w:pPr>
    </w:lvl>
    <w:lvl w:ilvl="3" w:tplc="2000000F" w:tentative="1">
      <w:start w:val="1"/>
      <w:numFmt w:val="decimal"/>
      <w:lvlText w:val="%4."/>
      <w:lvlJc w:val="left"/>
      <w:pPr>
        <w:ind w:left="2760" w:hanging="360"/>
      </w:pPr>
    </w:lvl>
    <w:lvl w:ilvl="4" w:tplc="20000019" w:tentative="1">
      <w:start w:val="1"/>
      <w:numFmt w:val="lowerLetter"/>
      <w:lvlText w:val="%5."/>
      <w:lvlJc w:val="left"/>
      <w:pPr>
        <w:ind w:left="3480" w:hanging="360"/>
      </w:pPr>
    </w:lvl>
    <w:lvl w:ilvl="5" w:tplc="2000001B" w:tentative="1">
      <w:start w:val="1"/>
      <w:numFmt w:val="lowerRoman"/>
      <w:lvlText w:val="%6."/>
      <w:lvlJc w:val="right"/>
      <w:pPr>
        <w:ind w:left="4200" w:hanging="180"/>
      </w:pPr>
    </w:lvl>
    <w:lvl w:ilvl="6" w:tplc="2000000F" w:tentative="1">
      <w:start w:val="1"/>
      <w:numFmt w:val="decimal"/>
      <w:lvlText w:val="%7."/>
      <w:lvlJc w:val="left"/>
      <w:pPr>
        <w:ind w:left="4920" w:hanging="360"/>
      </w:pPr>
    </w:lvl>
    <w:lvl w:ilvl="7" w:tplc="20000019" w:tentative="1">
      <w:start w:val="1"/>
      <w:numFmt w:val="lowerLetter"/>
      <w:lvlText w:val="%8."/>
      <w:lvlJc w:val="left"/>
      <w:pPr>
        <w:ind w:left="5640" w:hanging="360"/>
      </w:pPr>
    </w:lvl>
    <w:lvl w:ilvl="8" w:tplc="2000001B" w:tentative="1">
      <w:start w:val="1"/>
      <w:numFmt w:val="lowerRoman"/>
      <w:lvlText w:val="%9."/>
      <w:lvlJc w:val="right"/>
      <w:pPr>
        <w:ind w:left="6360" w:hanging="180"/>
      </w:pPr>
    </w:lvl>
  </w:abstractNum>
  <w:num w:numId="1" w16cid:durableId="199710862">
    <w:abstractNumId w:val="4"/>
  </w:num>
  <w:num w:numId="2" w16cid:durableId="1964967218">
    <w:abstractNumId w:val="8"/>
  </w:num>
  <w:num w:numId="3" w16cid:durableId="533538818">
    <w:abstractNumId w:val="18"/>
  </w:num>
  <w:num w:numId="4" w16cid:durableId="1858156729">
    <w:abstractNumId w:val="4"/>
  </w:num>
  <w:num w:numId="5" w16cid:durableId="1608805088">
    <w:abstractNumId w:val="1"/>
  </w:num>
  <w:num w:numId="6" w16cid:durableId="1633096545">
    <w:abstractNumId w:val="11"/>
  </w:num>
  <w:num w:numId="7" w16cid:durableId="1929078160">
    <w:abstractNumId w:val="16"/>
  </w:num>
  <w:num w:numId="8" w16cid:durableId="1143697413">
    <w:abstractNumId w:val="5"/>
  </w:num>
  <w:num w:numId="9" w16cid:durableId="30499212">
    <w:abstractNumId w:val="2"/>
  </w:num>
  <w:num w:numId="10" w16cid:durableId="984625226">
    <w:abstractNumId w:val="2"/>
  </w:num>
  <w:num w:numId="11" w16cid:durableId="1029993314">
    <w:abstractNumId w:val="2"/>
  </w:num>
  <w:num w:numId="12" w16cid:durableId="1312176682">
    <w:abstractNumId w:val="2"/>
  </w:num>
  <w:num w:numId="13" w16cid:durableId="778646813">
    <w:abstractNumId w:val="2"/>
  </w:num>
  <w:num w:numId="14" w16cid:durableId="932977851">
    <w:abstractNumId w:val="2"/>
  </w:num>
  <w:num w:numId="15" w16cid:durableId="158620693">
    <w:abstractNumId w:val="2"/>
  </w:num>
  <w:num w:numId="16" w16cid:durableId="1209949006">
    <w:abstractNumId w:val="2"/>
  </w:num>
  <w:num w:numId="17" w16cid:durableId="1344893956">
    <w:abstractNumId w:val="2"/>
  </w:num>
  <w:num w:numId="18" w16cid:durableId="504324787">
    <w:abstractNumId w:val="2"/>
  </w:num>
  <w:num w:numId="19" w16cid:durableId="1528256224">
    <w:abstractNumId w:val="2"/>
  </w:num>
  <w:num w:numId="20" w16cid:durableId="668336317">
    <w:abstractNumId w:val="2"/>
  </w:num>
  <w:num w:numId="21" w16cid:durableId="1361470290">
    <w:abstractNumId w:val="2"/>
  </w:num>
  <w:num w:numId="22" w16cid:durableId="1213539905">
    <w:abstractNumId w:val="2"/>
  </w:num>
  <w:num w:numId="23" w16cid:durableId="468209133">
    <w:abstractNumId w:val="2"/>
  </w:num>
  <w:num w:numId="24" w16cid:durableId="2124960099">
    <w:abstractNumId w:val="11"/>
  </w:num>
  <w:num w:numId="25" w16cid:durableId="2076270679">
    <w:abstractNumId w:val="11"/>
  </w:num>
  <w:num w:numId="26" w16cid:durableId="874001042">
    <w:abstractNumId w:val="11"/>
  </w:num>
  <w:num w:numId="27" w16cid:durableId="549271532">
    <w:abstractNumId w:val="11"/>
  </w:num>
  <w:num w:numId="28" w16cid:durableId="1107431333">
    <w:abstractNumId w:val="11"/>
  </w:num>
  <w:num w:numId="29" w16cid:durableId="986251752">
    <w:abstractNumId w:val="11"/>
  </w:num>
  <w:num w:numId="30" w16cid:durableId="492264157">
    <w:abstractNumId w:val="11"/>
  </w:num>
  <w:num w:numId="31" w16cid:durableId="550270466">
    <w:abstractNumId w:val="11"/>
  </w:num>
  <w:num w:numId="32" w16cid:durableId="569342916">
    <w:abstractNumId w:val="11"/>
  </w:num>
  <w:num w:numId="33" w16cid:durableId="191958384">
    <w:abstractNumId w:val="11"/>
  </w:num>
  <w:num w:numId="34" w16cid:durableId="1422751820">
    <w:abstractNumId w:val="11"/>
  </w:num>
  <w:num w:numId="35" w16cid:durableId="1413624412">
    <w:abstractNumId w:val="11"/>
  </w:num>
  <w:num w:numId="36" w16cid:durableId="2124685543">
    <w:abstractNumId w:val="11"/>
  </w:num>
  <w:num w:numId="37" w16cid:durableId="1432579857">
    <w:abstractNumId w:val="11"/>
  </w:num>
  <w:num w:numId="38" w16cid:durableId="1026520881">
    <w:abstractNumId w:val="13"/>
  </w:num>
  <w:num w:numId="39" w16cid:durableId="1231693187">
    <w:abstractNumId w:val="14"/>
  </w:num>
  <w:num w:numId="40" w16cid:durableId="118913679">
    <w:abstractNumId w:val="19"/>
  </w:num>
  <w:num w:numId="41" w16cid:durableId="1274553907">
    <w:abstractNumId w:val="15"/>
  </w:num>
  <w:num w:numId="42" w16cid:durableId="670643934">
    <w:abstractNumId w:val="6"/>
  </w:num>
  <w:num w:numId="43" w16cid:durableId="1738089595">
    <w:abstractNumId w:val="9"/>
  </w:num>
  <w:num w:numId="44" w16cid:durableId="76556485">
    <w:abstractNumId w:val="17"/>
  </w:num>
  <w:num w:numId="45" w16cid:durableId="107438255">
    <w:abstractNumId w:val="0"/>
  </w:num>
  <w:num w:numId="46" w16cid:durableId="289820890">
    <w:abstractNumId w:val="10"/>
  </w:num>
  <w:num w:numId="47" w16cid:durableId="875313846">
    <w:abstractNumId w:val="3"/>
  </w:num>
  <w:num w:numId="48" w16cid:durableId="1889493716">
    <w:abstractNumId w:val="12"/>
  </w:num>
  <w:num w:numId="49" w16cid:durableId="41262555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zN7QwMjO2NDMyNzVV0lEKTi0uzszPAymwMKsFADH0uUktAAAA"/>
    <w:docVar w:name="EN.InstantFormat" w:val="&lt;ENInstantFormat&gt;&lt;Enabled&gt;1&lt;/Enabled&gt;&lt;ScanUnformatted&gt;1&lt;/ScanUnformatted&gt;&lt;ScanChanges&gt;1&lt;/ScanChanges&gt;&lt;Suspended&gt;0&lt;/Suspended&gt;&lt;/ENInstantFormat&gt;"/>
    <w:docVar w:name="EN.Layout" w:val="&lt;ENLayout&gt;&lt;Style&gt;APA 7th (3)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wv529spvfx0dje9xrm5za5k0d5esfaxd5a9&quot;&gt;iRASD JOM 3195&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record-ids&gt;&lt;/item&gt;&lt;/Libraries&gt;"/>
  </w:docVars>
  <w:rsids>
    <w:rsidRoot w:val="00B90CDE"/>
    <w:rsid w:val="00000AE1"/>
    <w:rsid w:val="000012CF"/>
    <w:rsid w:val="00001485"/>
    <w:rsid w:val="000028EC"/>
    <w:rsid w:val="000049D8"/>
    <w:rsid w:val="00005511"/>
    <w:rsid w:val="00005E15"/>
    <w:rsid w:val="00005E71"/>
    <w:rsid w:val="0000604E"/>
    <w:rsid w:val="00006471"/>
    <w:rsid w:val="000068DD"/>
    <w:rsid w:val="000068DF"/>
    <w:rsid w:val="00007D68"/>
    <w:rsid w:val="00010187"/>
    <w:rsid w:val="000105FE"/>
    <w:rsid w:val="00010861"/>
    <w:rsid w:val="00010AC6"/>
    <w:rsid w:val="000111F1"/>
    <w:rsid w:val="00011B78"/>
    <w:rsid w:val="00011D79"/>
    <w:rsid w:val="000127A7"/>
    <w:rsid w:val="00013C8F"/>
    <w:rsid w:val="00013EFD"/>
    <w:rsid w:val="00015C49"/>
    <w:rsid w:val="00015E9F"/>
    <w:rsid w:val="00016098"/>
    <w:rsid w:val="00016D23"/>
    <w:rsid w:val="00016FE4"/>
    <w:rsid w:val="00017124"/>
    <w:rsid w:val="000173A9"/>
    <w:rsid w:val="00017716"/>
    <w:rsid w:val="00017D0E"/>
    <w:rsid w:val="00020622"/>
    <w:rsid w:val="000207A5"/>
    <w:rsid w:val="00020EC6"/>
    <w:rsid w:val="0002155C"/>
    <w:rsid w:val="0002158A"/>
    <w:rsid w:val="0002233D"/>
    <w:rsid w:val="000230A6"/>
    <w:rsid w:val="000233D2"/>
    <w:rsid w:val="00023CCC"/>
    <w:rsid w:val="00023D42"/>
    <w:rsid w:val="00025E78"/>
    <w:rsid w:val="00025FC4"/>
    <w:rsid w:val="0002637B"/>
    <w:rsid w:val="00026863"/>
    <w:rsid w:val="00026E5C"/>
    <w:rsid w:val="00026FDA"/>
    <w:rsid w:val="00027EC5"/>
    <w:rsid w:val="000307FF"/>
    <w:rsid w:val="000310EA"/>
    <w:rsid w:val="00031883"/>
    <w:rsid w:val="00031BC8"/>
    <w:rsid w:val="00032007"/>
    <w:rsid w:val="00032E9B"/>
    <w:rsid w:val="00033CB5"/>
    <w:rsid w:val="00034212"/>
    <w:rsid w:val="00034666"/>
    <w:rsid w:val="000347A0"/>
    <w:rsid w:val="00034AFA"/>
    <w:rsid w:val="00034D4E"/>
    <w:rsid w:val="00035A79"/>
    <w:rsid w:val="00036163"/>
    <w:rsid w:val="0003643C"/>
    <w:rsid w:val="000369F0"/>
    <w:rsid w:val="00040583"/>
    <w:rsid w:val="000409CC"/>
    <w:rsid w:val="0004131A"/>
    <w:rsid w:val="00041BDF"/>
    <w:rsid w:val="00042118"/>
    <w:rsid w:val="00042296"/>
    <w:rsid w:val="000427FA"/>
    <w:rsid w:val="00042AF8"/>
    <w:rsid w:val="00043078"/>
    <w:rsid w:val="0004341B"/>
    <w:rsid w:val="00043C31"/>
    <w:rsid w:val="00044BB7"/>
    <w:rsid w:val="00044E0C"/>
    <w:rsid w:val="00045447"/>
    <w:rsid w:val="000457EF"/>
    <w:rsid w:val="00045AA5"/>
    <w:rsid w:val="00045C04"/>
    <w:rsid w:val="000464E6"/>
    <w:rsid w:val="00047A41"/>
    <w:rsid w:val="00047C16"/>
    <w:rsid w:val="00050ADA"/>
    <w:rsid w:val="00050DA4"/>
    <w:rsid w:val="00050F52"/>
    <w:rsid w:val="000512C0"/>
    <w:rsid w:val="00051569"/>
    <w:rsid w:val="0005215E"/>
    <w:rsid w:val="0005321E"/>
    <w:rsid w:val="00053329"/>
    <w:rsid w:val="000536EC"/>
    <w:rsid w:val="00053B73"/>
    <w:rsid w:val="000540E9"/>
    <w:rsid w:val="0005457C"/>
    <w:rsid w:val="000559C9"/>
    <w:rsid w:val="00055B12"/>
    <w:rsid w:val="00056611"/>
    <w:rsid w:val="000569B0"/>
    <w:rsid w:val="00056B9E"/>
    <w:rsid w:val="0005768A"/>
    <w:rsid w:val="00057BF6"/>
    <w:rsid w:val="00060022"/>
    <w:rsid w:val="00060730"/>
    <w:rsid w:val="0006220B"/>
    <w:rsid w:val="00062750"/>
    <w:rsid w:val="00062F5A"/>
    <w:rsid w:val="0006368E"/>
    <w:rsid w:val="00063CF8"/>
    <w:rsid w:val="0006406A"/>
    <w:rsid w:val="00064D97"/>
    <w:rsid w:val="00064DC9"/>
    <w:rsid w:val="000660A6"/>
    <w:rsid w:val="0006613B"/>
    <w:rsid w:val="00066430"/>
    <w:rsid w:val="000669D2"/>
    <w:rsid w:val="00066AD3"/>
    <w:rsid w:val="00067FB0"/>
    <w:rsid w:val="000700F5"/>
    <w:rsid w:val="0007099D"/>
    <w:rsid w:val="00071F5C"/>
    <w:rsid w:val="00072F40"/>
    <w:rsid w:val="00073F4B"/>
    <w:rsid w:val="00074115"/>
    <w:rsid w:val="00075064"/>
    <w:rsid w:val="000755FD"/>
    <w:rsid w:val="00075CAB"/>
    <w:rsid w:val="00077948"/>
    <w:rsid w:val="00077A86"/>
    <w:rsid w:val="00077D8E"/>
    <w:rsid w:val="00077FB4"/>
    <w:rsid w:val="00080C98"/>
    <w:rsid w:val="00081677"/>
    <w:rsid w:val="00081BFF"/>
    <w:rsid w:val="00081E79"/>
    <w:rsid w:val="00082217"/>
    <w:rsid w:val="00082D00"/>
    <w:rsid w:val="00082D1E"/>
    <w:rsid w:val="00083DD5"/>
    <w:rsid w:val="0008513C"/>
    <w:rsid w:val="000853FD"/>
    <w:rsid w:val="00085A98"/>
    <w:rsid w:val="000868C8"/>
    <w:rsid w:val="00087CD7"/>
    <w:rsid w:val="00087E13"/>
    <w:rsid w:val="0009043B"/>
    <w:rsid w:val="000907D8"/>
    <w:rsid w:val="000910A5"/>
    <w:rsid w:val="00091236"/>
    <w:rsid w:val="0009176C"/>
    <w:rsid w:val="000921D5"/>
    <w:rsid w:val="00092708"/>
    <w:rsid w:val="00093AA8"/>
    <w:rsid w:val="00093F48"/>
    <w:rsid w:val="0009414F"/>
    <w:rsid w:val="000943DE"/>
    <w:rsid w:val="00094809"/>
    <w:rsid w:val="000950D3"/>
    <w:rsid w:val="000954E5"/>
    <w:rsid w:val="000958BC"/>
    <w:rsid w:val="00095E0A"/>
    <w:rsid w:val="000963FA"/>
    <w:rsid w:val="00096601"/>
    <w:rsid w:val="0009677C"/>
    <w:rsid w:val="000969F6"/>
    <w:rsid w:val="00096B4C"/>
    <w:rsid w:val="00096B70"/>
    <w:rsid w:val="00096C16"/>
    <w:rsid w:val="000977B1"/>
    <w:rsid w:val="00097807"/>
    <w:rsid w:val="000978C5"/>
    <w:rsid w:val="00097BF5"/>
    <w:rsid w:val="000A00A7"/>
    <w:rsid w:val="000A0793"/>
    <w:rsid w:val="000A20CC"/>
    <w:rsid w:val="000A2738"/>
    <w:rsid w:val="000A34B2"/>
    <w:rsid w:val="000A35EA"/>
    <w:rsid w:val="000A55CF"/>
    <w:rsid w:val="000A7A14"/>
    <w:rsid w:val="000B072D"/>
    <w:rsid w:val="000B1632"/>
    <w:rsid w:val="000B1AAA"/>
    <w:rsid w:val="000B1ECB"/>
    <w:rsid w:val="000B286B"/>
    <w:rsid w:val="000B4CB4"/>
    <w:rsid w:val="000B5885"/>
    <w:rsid w:val="000B59C6"/>
    <w:rsid w:val="000B6358"/>
    <w:rsid w:val="000B6D2C"/>
    <w:rsid w:val="000B6E65"/>
    <w:rsid w:val="000B73E2"/>
    <w:rsid w:val="000B7901"/>
    <w:rsid w:val="000B79F4"/>
    <w:rsid w:val="000C0D1A"/>
    <w:rsid w:val="000C152E"/>
    <w:rsid w:val="000C2DA3"/>
    <w:rsid w:val="000C312C"/>
    <w:rsid w:val="000C3A7E"/>
    <w:rsid w:val="000C4B74"/>
    <w:rsid w:val="000C5733"/>
    <w:rsid w:val="000C5E2E"/>
    <w:rsid w:val="000C5EA5"/>
    <w:rsid w:val="000C6EFC"/>
    <w:rsid w:val="000C76AD"/>
    <w:rsid w:val="000C7CA6"/>
    <w:rsid w:val="000D167A"/>
    <w:rsid w:val="000D323D"/>
    <w:rsid w:val="000D3543"/>
    <w:rsid w:val="000D360F"/>
    <w:rsid w:val="000D381A"/>
    <w:rsid w:val="000D3A54"/>
    <w:rsid w:val="000D3D5F"/>
    <w:rsid w:val="000D4E5E"/>
    <w:rsid w:val="000D6545"/>
    <w:rsid w:val="000D6EC3"/>
    <w:rsid w:val="000D7483"/>
    <w:rsid w:val="000D74DB"/>
    <w:rsid w:val="000E012E"/>
    <w:rsid w:val="000E143E"/>
    <w:rsid w:val="000E2BFB"/>
    <w:rsid w:val="000E2CBE"/>
    <w:rsid w:val="000E32A1"/>
    <w:rsid w:val="000E36B5"/>
    <w:rsid w:val="000E3737"/>
    <w:rsid w:val="000E53DC"/>
    <w:rsid w:val="000E55C9"/>
    <w:rsid w:val="000E5F30"/>
    <w:rsid w:val="000E6281"/>
    <w:rsid w:val="000E64F4"/>
    <w:rsid w:val="000E6E2C"/>
    <w:rsid w:val="000E7823"/>
    <w:rsid w:val="000E7E5C"/>
    <w:rsid w:val="000F0468"/>
    <w:rsid w:val="000F0684"/>
    <w:rsid w:val="000F0C4B"/>
    <w:rsid w:val="000F102B"/>
    <w:rsid w:val="000F134C"/>
    <w:rsid w:val="000F1E88"/>
    <w:rsid w:val="000F2667"/>
    <w:rsid w:val="000F326C"/>
    <w:rsid w:val="000F38FB"/>
    <w:rsid w:val="000F3A0C"/>
    <w:rsid w:val="000F3CDE"/>
    <w:rsid w:val="000F3F9F"/>
    <w:rsid w:val="000F54FE"/>
    <w:rsid w:val="000F5CC2"/>
    <w:rsid w:val="000F7606"/>
    <w:rsid w:val="000F7FFA"/>
    <w:rsid w:val="001006BE"/>
    <w:rsid w:val="0010073A"/>
    <w:rsid w:val="00101132"/>
    <w:rsid w:val="0010125D"/>
    <w:rsid w:val="0010171C"/>
    <w:rsid w:val="001028BE"/>
    <w:rsid w:val="00102EC6"/>
    <w:rsid w:val="001039B3"/>
    <w:rsid w:val="00104165"/>
    <w:rsid w:val="00105345"/>
    <w:rsid w:val="00105D7D"/>
    <w:rsid w:val="00106A1A"/>
    <w:rsid w:val="00106D2E"/>
    <w:rsid w:val="0010705C"/>
    <w:rsid w:val="00107260"/>
    <w:rsid w:val="00107366"/>
    <w:rsid w:val="001102B9"/>
    <w:rsid w:val="00110620"/>
    <w:rsid w:val="0011218A"/>
    <w:rsid w:val="00112ADA"/>
    <w:rsid w:val="00112D0B"/>
    <w:rsid w:val="001138BC"/>
    <w:rsid w:val="00114C0D"/>
    <w:rsid w:val="00115363"/>
    <w:rsid w:val="00115777"/>
    <w:rsid w:val="00115929"/>
    <w:rsid w:val="00115AA9"/>
    <w:rsid w:val="00116BD8"/>
    <w:rsid w:val="00116C6E"/>
    <w:rsid w:val="00117C28"/>
    <w:rsid w:val="00117D6D"/>
    <w:rsid w:val="001204C4"/>
    <w:rsid w:val="00120617"/>
    <w:rsid w:val="00120AEC"/>
    <w:rsid w:val="00121F3D"/>
    <w:rsid w:val="0012275B"/>
    <w:rsid w:val="00123657"/>
    <w:rsid w:val="00123A5F"/>
    <w:rsid w:val="00123BA9"/>
    <w:rsid w:val="001242D1"/>
    <w:rsid w:val="001245C7"/>
    <w:rsid w:val="001249BF"/>
    <w:rsid w:val="00124E57"/>
    <w:rsid w:val="00125231"/>
    <w:rsid w:val="0012623C"/>
    <w:rsid w:val="00126707"/>
    <w:rsid w:val="001269DE"/>
    <w:rsid w:val="00126F3A"/>
    <w:rsid w:val="0012741B"/>
    <w:rsid w:val="00127798"/>
    <w:rsid w:val="00127EB3"/>
    <w:rsid w:val="00127ED6"/>
    <w:rsid w:val="00130F50"/>
    <w:rsid w:val="00131029"/>
    <w:rsid w:val="00131B43"/>
    <w:rsid w:val="00131F30"/>
    <w:rsid w:val="00132265"/>
    <w:rsid w:val="001327C9"/>
    <w:rsid w:val="00132A09"/>
    <w:rsid w:val="00132A14"/>
    <w:rsid w:val="00133386"/>
    <w:rsid w:val="001335F2"/>
    <w:rsid w:val="00133805"/>
    <w:rsid w:val="00133AD9"/>
    <w:rsid w:val="00133D6E"/>
    <w:rsid w:val="001341D5"/>
    <w:rsid w:val="00134501"/>
    <w:rsid w:val="00134AAB"/>
    <w:rsid w:val="00135080"/>
    <w:rsid w:val="00136255"/>
    <w:rsid w:val="001365F2"/>
    <w:rsid w:val="001372BC"/>
    <w:rsid w:val="001403A4"/>
    <w:rsid w:val="00140D90"/>
    <w:rsid w:val="00142395"/>
    <w:rsid w:val="001435ED"/>
    <w:rsid w:val="00144D82"/>
    <w:rsid w:val="00144F85"/>
    <w:rsid w:val="0014511D"/>
    <w:rsid w:val="0014533C"/>
    <w:rsid w:val="0014677F"/>
    <w:rsid w:val="001473F5"/>
    <w:rsid w:val="001474E6"/>
    <w:rsid w:val="001479C1"/>
    <w:rsid w:val="00147CF7"/>
    <w:rsid w:val="001504CA"/>
    <w:rsid w:val="001514CF"/>
    <w:rsid w:val="00151F88"/>
    <w:rsid w:val="0015242C"/>
    <w:rsid w:val="0015254B"/>
    <w:rsid w:val="001529AD"/>
    <w:rsid w:val="00152B5C"/>
    <w:rsid w:val="00152C93"/>
    <w:rsid w:val="00152EC0"/>
    <w:rsid w:val="00153111"/>
    <w:rsid w:val="00153276"/>
    <w:rsid w:val="001537D5"/>
    <w:rsid w:val="00153975"/>
    <w:rsid w:val="001545C2"/>
    <w:rsid w:val="00154628"/>
    <w:rsid w:val="0015465D"/>
    <w:rsid w:val="00155CE7"/>
    <w:rsid w:val="00155E02"/>
    <w:rsid w:val="00156CFD"/>
    <w:rsid w:val="001571C7"/>
    <w:rsid w:val="0015784F"/>
    <w:rsid w:val="00161465"/>
    <w:rsid w:val="001625C7"/>
    <w:rsid w:val="00162780"/>
    <w:rsid w:val="00162A23"/>
    <w:rsid w:val="0016335B"/>
    <w:rsid w:val="001641FD"/>
    <w:rsid w:val="00164722"/>
    <w:rsid w:val="00165967"/>
    <w:rsid w:val="00165A3C"/>
    <w:rsid w:val="001668A4"/>
    <w:rsid w:val="0016713F"/>
    <w:rsid w:val="0016743E"/>
    <w:rsid w:val="001677E3"/>
    <w:rsid w:val="00167A9F"/>
    <w:rsid w:val="00167BE5"/>
    <w:rsid w:val="00167D8B"/>
    <w:rsid w:val="0017013F"/>
    <w:rsid w:val="00170386"/>
    <w:rsid w:val="00170CBF"/>
    <w:rsid w:val="001714C2"/>
    <w:rsid w:val="00171942"/>
    <w:rsid w:val="00171982"/>
    <w:rsid w:val="00172D69"/>
    <w:rsid w:val="00173FD4"/>
    <w:rsid w:val="001749BF"/>
    <w:rsid w:val="00174B56"/>
    <w:rsid w:val="00174BBE"/>
    <w:rsid w:val="00174F6F"/>
    <w:rsid w:val="00176286"/>
    <w:rsid w:val="001763A3"/>
    <w:rsid w:val="001763E9"/>
    <w:rsid w:val="001770C5"/>
    <w:rsid w:val="00177435"/>
    <w:rsid w:val="001775AA"/>
    <w:rsid w:val="00180B81"/>
    <w:rsid w:val="00180BF2"/>
    <w:rsid w:val="0018114A"/>
    <w:rsid w:val="00181A9A"/>
    <w:rsid w:val="00182BE6"/>
    <w:rsid w:val="00182CE5"/>
    <w:rsid w:val="00184493"/>
    <w:rsid w:val="00184550"/>
    <w:rsid w:val="0018459E"/>
    <w:rsid w:val="0018478C"/>
    <w:rsid w:val="00185559"/>
    <w:rsid w:val="001869AA"/>
    <w:rsid w:val="00187420"/>
    <w:rsid w:val="001878F0"/>
    <w:rsid w:val="00187A35"/>
    <w:rsid w:val="00187DA8"/>
    <w:rsid w:val="00187FDE"/>
    <w:rsid w:val="00190874"/>
    <w:rsid w:val="00190B99"/>
    <w:rsid w:val="00190D32"/>
    <w:rsid w:val="001915FE"/>
    <w:rsid w:val="0019164B"/>
    <w:rsid w:val="001924A9"/>
    <w:rsid w:val="001928B0"/>
    <w:rsid w:val="00192C2F"/>
    <w:rsid w:val="00193047"/>
    <w:rsid w:val="00193E3A"/>
    <w:rsid w:val="00193F5C"/>
    <w:rsid w:val="00194590"/>
    <w:rsid w:val="001949FC"/>
    <w:rsid w:val="00194A83"/>
    <w:rsid w:val="0019510A"/>
    <w:rsid w:val="0019583A"/>
    <w:rsid w:val="00195B1E"/>
    <w:rsid w:val="00195D09"/>
    <w:rsid w:val="001963E8"/>
    <w:rsid w:val="00196683"/>
    <w:rsid w:val="001968D9"/>
    <w:rsid w:val="00196918"/>
    <w:rsid w:val="001978F2"/>
    <w:rsid w:val="00197DD9"/>
    <w:rsid w:val="001A0A83"/>
    <w:rsid w:val="001A1095"/>
    <w:rsid w:val="001A125F"/>
    <w:rsid w:val="001A1B4D"/>
    <w:rsid w:val="001A2925"/>
    <w:rsid w:val="001A33A0"/>
    <w:rsid w:val="001A391A"/>
    <w:rsid w:val="001A42B1"/>
    <w:rsid w:val="001A46CC"/>
    <w:rsid w:val="001A49D9"/>
    <w:rsid w:val="001A62E6"/>
    <w:rsid w:val="001A64DB"/>
    <w:rsid w:val="001A694E"/>
    <w:rsid w:val="001A7FA8"/>
    <w:rsid w:val="001B0D5D"/>
    <w:rsid w:val="001B14B6"/>
    <w:rsid w:val="001B188A"/>
    <w:rsid w:val="001B1C70"/>
    <w:rsid w:val="001B2468"/>
    <w:rsid w:val="001B28E7"/>
    <w:rsid w:val="001B367B"/>
    <w:rsid w:val="001B3F96"/>
    <w:rsid w:val="001B47EA"/>
    <w:rsid w:val="001B49E2"/>
    <w:rsid w:val="001B5E36"/>
    <w:rsid w:val="001B6E6D"/>
    <w:rsid w:val="001B7337"/>
    <w:rsid w:val="001C0675"/>
    <w:rsid w:val="001C07D1"/>
    <w:rsid w:val="001C1AFB"/>
    <w:rsid w:val="001C27F0"/>
    <w:rsid w:val="001C3398"/>
    <w:rsid w:val="001C51CD"/>
    <w:rsid w:val="001C5A98"/>
    <w:rsid w:val="001C6813"/>
    <w:rsid w:val="001D07D2"/>
    <w:rsid w:val="001D1952"/>
    <w:rsid w:val="001D21BA"/>
    <w:rsid w:val="001D2319"/>
    <w:rsid w:val="001D2C89"/>
    <w:rsid w:val="001D3FCC"/>
    <w:rsid w:val="001D4275"/>
    <w:rsid w:val="001D5103"/>
    <w:rsid w:val="001D55C3"/>
    <w:rsid w:val="001D5B86"/>
    <w:rsid w:val="001D603D"/>
    <w:rsid w:val="001D6BF3"/>
    <w:rsid w:val="001D7AAE"/>
    <w:rsid w:val="001D7B23"/>
    <w:rsid w:val="001E05E1"/>
    <w:rsid w:val="001E13F5"/>
    <w:rsid w:val="001E2623"/>
    <w:rsid w:val="001E2B8E"/>
    <w:rsid w:val="001E4314"/>
    <w:rsid w:val="001E4432"/>
    <w:rsid w:val="001E51C3"/>
    <w:rsid w:val="001E68AB"/>
    <w:rsid w:val="001E70A9"/>
    <w:rsid w:val="001E7102"/>
    <w:rsid w:val="001E77BA"/>
    <w:rsid w:val="001E7A97"/>
    <w:rsid w:val="001F05FC"/>
    <w:rsid w:val="001F2267"/>
    <w:rsid w:val="001F2830"/>
    <w:rsid w:val="001F2DC4"/>
    <w:rsid w:val="001F325E"/>
    <w:rsid w:val="001F348B"/>
    <w:rsid w:val="001F4370"/>
    <w:rsid w:val="001F43FC"/>
    <w:rsid w:val="001F4727"/>
    <w:rsid w:val="001F4C5F"/>
    <w:rsid w:val="001F51FD"/>
    <w:rsid w:val="001F522B"/>
    <w:rsid w:val="001F5528"/>
    <w:rsid w:val="001F59B9"/>
    <w:rsid w:val="001F5AF1"/>
    <w:rsid w:val="001F5B99"/>
    <w:rsid w:val="001F6775"/>
    <w:rsid w:val="001F6D93"/>
    <w:rsid w:val="001F719C"/>
    <w:rsid w:val="001F74A2"/>
    <w:rsid w:val="001F7B75"/>
    <w:rsid w:val="001F7D8C"/>
    <w:rsid w:val="00201E70"/>
    <w:rsid w:val="00202835"/>
    <w:rsid w:val="00203AD2"/>
    <w:rsid w:val="00204868"/>
    <w:rsid w:val="00204902"/>
    <w:rsid w:val="00204A5D"/>
    <w:rsid w:val="002050EE"/>
    <w:rsid w:val="00206584"/>
    <w:rsid w:val="00206B20"/>
    <w:rsid w:val="00207333"/>
    <w:rsid w:val="00207E68"/>
    <w:rsid w:val="00207E75"/>
    <w:rsid w:val="0021034C"/>
    <w:rsid w:val="002113C3"/>
    <w:rsid w:val="00211CBB"/>
    <w:rsid w:val="002123E6"/>
    <w:rsid w:val="0021251C"/>
    <w:rsid w:val="002125AC"/>
    <w:rsid w:val="0021328D"/>
    <w:rsid w:val="002136BD"/>
    <w:rsid w:val="0021418F"/>
    <w:rsid w:val="002147CE"/>
    <w:rsid w:val="0021503C"/>
    <w:rsid w:val="00215099"/>
    <w:rsid w:val="002157EF"/>
    <w:rsid w:val="00215CB1"/>
    <w:rsid w:val="0021602C"/>
    <w:rsid w:val="0021645B"/>
    <w:rsid w:val="00216640"/>
    <w:rsid w:val="00217A7A"/>
    <w:rsid w:val="0022291B"/>
    <w:rsid w:val="00223A93"/>
    <w:rsid w:val="00223BFA"/>
    <w:rsid w:val="00224438"/>
    <w:rsid w:val="00224B1E"/>
    <w:rsid w:val="00225B54"/>
    <w:rsid w:val="00226939"/>
    <w:rsid w:val="00226E7B"/>
    <w:rsid w:val="00226EBA"/>
    <w:rsid w:val="002276F3"/>
    <w:rsid w:val="00227765"/>
    <w:rsid w:val="002277E1"/>
    <w:rsid w:val="00227867"/>
    <w:rsid w:val="00227BAB"/>
    <w:rsid w:val="002309EC"/>
    <w:rsid w:val="0023147A"/>
    <w:rsid w:val="00231B1E"/>
    <w:rsid w:val="0023232D"/>
    <w:rsid w:val="002327FD"/>
    <w:rsid w:val="002341F9"/>
    <w:rsid w:val="00234464"/>
    <w:rsid w:val="00234519"/>
    <w:rsid w:val="00234521"/>
    <w:rsid w:val="0023470C"/>
    <w:rsid w:val="00234718"/>
    <w:rsid w:val="002354B8"/>
    <w:rsid w:val="00235758"/>
    <w:rsid w:val="0023620C"/>
    <w:rsid w:val="00236B20"/>
    <w:rsid w:val="002371D2"/>
    <w:rsid w:val="00237311"/>
    <w:rsid w:val="00240151"/>
    <w:rsid w:val="00240562"/>
    <w:rsid w:val="00240C0E"/>
    <w:rsid w:val="00240E4B"/>
    <w:rsid w:val="00241254"/>
    <w:rsid w:val="00241856"/>
    <w:rsid w:val="00241B3F"/>
    <w:rsid w:val="002423E0"/>
    <w:rsid w:val="002424C5"/>
    <w:rsid w:val="00242C92"/>
    <w:rsid w:val="00244091"/>
    <w:rsid w:val="002446C0"/>
    <w:rsid w:val="00244FC6"/>
    <w:rsid w:val="0024525D"/>
    <w:rsid w:val="00245964"/>
    <w:rsid w:val="00245D3E"/>
    <w:rsid w:val="00245E1B"/>
    <w:rsid w:val="0024637F"/>
    <w:rsid w:val="002475B4"/>
    <w:rsid w:val="00250BEC"/>
    <w:rsid w:val="002515A5"/>
    <w:rsid w:val="00251774"/>
    <w:rsid w:val="002519F1"/>
    <w:rsid w:val="00251A3B"/>
    <w:rsid w:val="002531AE"/>
    <w:rsid w:val="00254B34"/>
    <w:rsid w:val="00254F60"/>
    <w:rsid w:val="00254FAF"/>
    <w:rsid w:val="0025570F"/>
    <w:rsid w:val="00255987"/>
    <w:rsid w:val="0025684A"/>
    <w:rsid w:val="002579E5"/>
    <w:rsid w:val="002606E0"/>
    <w:rsid w:val="00260ADE"/>
    <w:rsid w:val="002614FE"/>
    <w:rsid w:val="00261568"/>
    <w:rsid w:val="00261D3B"/>
    <w:rsid w:val="00261FAD"/>
    <w:rsid w:val="00261FEA"/>
    <w:rsid w:val="00262555"/>
    <w:rsid w:val="00262FC9"/>
    <w:rsid w:val="0026304C"/>
    <w:rsid w:val="002639BB"/>
    <w:rsid w:val="0026509F"/>
    <w:rsid w:val="0026582A"/>
    <w:rsid w:val="00265EB1"/>
    <w:rsid w:val="0026680D"/>
    <w:rsid w:val="0027028C"/>
    <w:rsid w:val="00270903"/>
    <w:rsid w:val="00271006"/>
    <w:rsid w:val="0027107A"/>
    <w:rsid w:val="0027108C"/>
    <w:rsid w:val="002712D7"/>
    <w:rsid w:val="002713C0"/>
    <w:rsid w:val="0027146E"/>
    <w:rsid w:val="00271C24"/>
    <w:rsid w:val="0027231C"/>
    <w:rsid w:val="00272514"/>
    <w:rsid w:val="0027352B"/>
    <w:rsid w:val="00273F44"/>
    <w:rsid w:val="002741C6"/>
    <w:rsid w:val="00274A15"/>
    <w:rsid w:val="00274DCF"/>
    <w:rsid w:val="0027595E"/>
    <w:rsid w:val="00276363"/>
    <w:rsid w:val="00276DD6"/>
    <w:rsid w:val="0027731E"/>
    <w:rsid w:val="00277409"/>
    <w:rsid w:val="002775B2"/>
    <w:rsid w:val="002776DA"/>
    <w:rsid w:val="00280466"/>
    <w:rsid w:val="00280B53"/>
    <w:rsid w:val="00281A7D"/>
    <w:rsid w:val="0028201D"/>
    <w:rsid w:val="00283FDE"/>
    <w:rsid w:val="0028552F"/>
    <w:rsid w:val="002855CE"/>
    <w:rsid w:val="0028633A"/>
    <w:rsid w:val="002864C0"/>
    <w:rsid w:val="00287283"/>
    <w:rsid w:val="00287911"/>
    <w:rsid w:val="002879B5"/>
    <w:rsid w:val="002900FC"/>
    <w:rsid w:val="002904F0"/>
    <w:rsid w:val="00290C63"/>
    <w:rsid w:val="002911EE"/>
    <w:rsid w:val="00291471"/>
    <w:rsid w:val="002916DF"/>
    <w:rsid w:val="00291F60"/>
    <w:rsid w:val="0029297C"/>
    <w:rsid w:val="00293390"/>
    <w:rsid w:val="00293990"/>
    <w:rsid w:val="00294675"/>
    <w:rsid w:val="002948FD"/>
    <w:rsid w:val="00294B90"/>
    <w:rsid w:val="00295617"/>
    <w:rsid w:val="00295FA3"/>
    <w:rsid w:val="00296805"/>
    <w:rsid w:val="0029690D"/>
    <w:rsid w:val="00297F8A"/>
    <w:rsid w:val="002A01F0"/>
    <w:rsid w:val="002A0716"/>
    <w:rsid w:val="002A089A"/>
    <w:rsid w:val="002A20D2"/>
    <w:rsid w:val="002A2195"/>
    <w:rsid w:val="002A3175"/>
    <w:rsid w:val="002A3A98"/>
    <w:rsid w:val="002A3DD2"/>
    <w:rsid w:val="002A454A"/>
    <w:rsid w:val="002A4692"/>
    <w:rsid w:val="002A4719"/>
    <w:rsid w:val="002A5263"/>
    <w:rsid w:val="002A5367"/>
    <w:rsid w:val="002A7578"/>
    <w:rsid w:val="002A7AAB"/>
    <w:rsid w:val="002A7E4A"/>
    <w:rsid w:val="002B1364"/>
    <w:rsid w:val="002B1813"/>
    <w:rsid w:val="002B1973"/>
    <w:rsid w:val="002B1F40"/>
    <w:rsid w:val="002B1FBB"/>
    <w:rsid w:val="002B2CD4"/>
    <w:rsid w:val="002B2FCA"/>
    <w:rsid w:val="002B2FF7"/>
    <w:rsid w:val="002B30D4"/>
    <w:rsid w:val="002B3ADF"/>
    <w:rsid w:val="002B3BA8"/>
    <w:rsid w:val="002B3FF7"/>
    <w:rsid w:val="002B4ACF"/>
    <w:rsid w:val="002B5B7E"/>
    <w:rsid w:val="002B6CDA"/>
    <w:rsid w:val="002B7061"/>
    <w:rsid w:val="002B7577"/>
    <w:rsid w:val="002B7590"/>
    <w:rsid w:val="002B76C8"/>
    <w:rsid w:val="002B7731"/>
    <w:rsid w:val="002B7C85"/>
    <w:rsid w:val="002C06F6"/>
    <w:rsid w:val="002C0DBE"/>
    <w:rsid w:val="002C1499"/>
    <w:rsid w:val="002C2368"/>
    <w:rsid w:val="002C2652"/>
    <w:rsid w:val="002C330F"/>
    <w:rsid w:val="002C34DF"/>
    <w:rsid w:val="002C357D"/>
    <w:rsid w:val="002C3D9D"/>
    <w:rsid w:val="002C3E37"/>
    <w:rsid w:val="002C4555"/>
    <w:rsid w:val="002C4A24"/>
    <w:rsid w:val="002C51D5"/>
    <w:rsid w:val="002C6855"/>
    <w:rsid w:val="002C6949"/>
    <w:rsid w:val="002C7186"/>
    <w:rsid w:val="002C74A3"/>
    <w:rsid w:val="002C7B4E"/>
    <w:rsid w:val="002D07D8"/>
    <w:rsid w:val="002D260C"/>
    <w:rsid w:val="002D2A78"/>
    <w:rsid w:val="002D2D67"/>
    <w:rsid w:val="002D3239"/>
    <w:rsid w:val="002D3547"/>
    <w:rsid w:val="002D37C6"/>
    <w:rsid w:val="002D4671"/>
    <w:rsid w:val="002D4997"/>
    <w:rsid w:val="002D4E88"/>
    <w:rsid w:val="002D5371"/>
    <w:rsid w:val="002D56BC"/>
    <w:rsid w:val="002D6132"/>
    <w:rsid w:val="002D6206"/>
    <w:rsid w:val="002D621D"/>
    <w:rsid w:val="002D6667"/>
    <w:rsid w:val="002D6C17"/>
    <w:rsid w:val="002D6D5B"/>
    <w:rsid w:val="002D729C"/>
    <w:rsid w:val="002D7331"/>
    <w:rsid w:val="002D7809"/>
    <w:rsid w:val="002D7DFB"/>
    <w:rsid w:val="002E12C2"/>
    <w:rsid w:val="002E22AA"/>
    <w:rsid w:val="002E258B"/>
    <w:rsid w:val="002E2D40"/>
    <w:rsid w:val="002E2EB8"/>
    <w:rsid w:val="002E3314"/>
    <w:rsid w:val="002E3369"/>
    <w:rsid w:val="002E3A33"/>
    <w:rsid w:val="002E3D5C"/>
    <w:rsid w:val="002E4282"/>
    <w:rsid w:val="002E450E"/>
    <w:rsid w:val="002E4787"/>
    <w:rsid w:val="002E4AAD"/>
    <w:rsid w:val="002E5885"/>
    <w:rsid w:val="002E5C96"/>
    <w:rsid w:val="002E7195"/>
    <w:rsid w:val="002E7324"/>
    <w:rsid w:val="002E7C01"/>
    <w:rsid w:val="002E7D4D"/>
    <w:rsid w:val="002F05D2"/>
    <w:rsid w:val="002F193E"/>
    <w:rsid w:val="002F2517"/>
    <w:rsid w:val="002F26D4"/>
    <w:rsid w:val="002F306A"/>
    <w:rsid w:val="002F355C"/>
    <w:rsid w:val="002F3B54"/>
    <w:rsid w:val="002F3DF3"/>
    <w:rsid w:val="002F4B3E"/>
    <w:rsid w:val="002F6F3B"/>
    <w:rsid w:val="002F77BE"/>
    <w:rsid w:val="002F7C8E"/>
    <w:rsid w:val="003005BD"/>
    <w:rsid w:val="003005CC"/>
    <w:rsid w:val="003006EF"/>
    <w:rsid w:val="00300B70"/>
    <w:rsid w:val="00301AE9"/>
    <w:rsid w:val="00302817"/>
    <w:rsid w:val="00302878"/>
    <w:rsid w:val="003029CA"/>
    <w:rsid w:val="00302CFC"/>
    <w:rsid w:val="00302DDE"/>
    <w:rsid w:val="00303222"/>
    <w:rsid w:val="00303429"/>
    <w:rsid w:val="00303907"/>
    <w:rsid w:val="00303B4B"/>
    <w:rsid w:val="00303D8A"/>
    <w:rsid w:val="00305F78"/>
    <w:rsid w:val="00306087"/>
    <w:rsid w:val="00306918"/>
    <w:rsid w:val="00306D76"/>
    <w:rsid w:val="003105BF"/>
    <w:rsid w:val="00310DAA"/>
    <w:rsid w:val="0031113A"/>
    <w:rsid w:val="003119A0"/>
    <w:rsid w:val="00312186"/>
    <w:rsid w:val="00312299"/>
    <w:rsid w:val="003135F0"/>
    <w:rsid w:val="00313D7A"/>
    <w:rsid w:val="0031423C"/>
    <w:rsid w:val="0031439A"/>
    <w:rsid w:val="00315069"/>
    <w:rsid w:val="0031545E"/>
    <w:rsid w:val="00316C9F"/>
    <w:rsid w:val="00317310"/>
    <w:rsid w:val="0031732F"/>
    <w:rsid w:val="00317331"/>
    <w:rsid w:val="003176C6"/>
    <w:rsid w:val="00320966"/>
    <w:rsid w:val="00321174"/>
    <w:rsid w:val="0032259D"/>
    <w:rsid w:val="0032272B"/>
    <w:rsid w:val="00322D93"/>
    <w:rsid w:val="00323383"/>
    <w:rsid w:val="003237F5"/>
    <w:rsid w:val="00323DA8"/>
    <w:rsid w:val="00324386"/>
    <w:rsid w:val="0032474E"/>
    <w:rsid w:val="00324D28"/>
    <w:rsid w:val="00324FAB"/>
    <w:rsid w:val="00325D05"/>
    <w:rsid w:val="003268CE"/>
    <w:rsid w:val="0032698E"/>
    <w:rsid w:val="00326F9F"/>
    <w:rsid w:val="00327B48"/>
    <w:rsid w:val="00330265"/>
    <w:rsid w:val="00330936"/>
    <w:rsid w:val="00331351"/>
    <w:rsid w:val="0033148E"/>
    <w:rsid w:val="00331D80"/>
    <w:rsid w:val="003321FA"/>
    <w:rsid w:val="003328F7"/>
    <w:rsid w:val="00332A5B"/>
    <w:rsid w:val="0033385C"/>
    <w:rsid w:val="003340E9"/>
    <w:rsid w:val="00334684"/>
    <w:rsid w:val="003346C1"/>
    <w:rsid w:val="00334DDC"/>
    <w:rsid w:val="00334F67"/>
    <w:rsid w:val="00335649"/>
    <w:rsid w:val="0033606D"/>
    <w:rsid w:val="00336DF3"/>
    <w:rsid w:val="00337333"/>
    <w:rsid w:val="00337690"/>
    <w:rsid w:val="00340AE7"/>
    <w:rsid w:val="003418BE"/>
    <w:rsid w:val="003421A0"/>
    <w:rsid w:val="003429EF"/>
    <w:rsid w:val="003439E4"/>
    <w:rsid w:val="00343B46"/>
    <w:rsid w:val="00343F8A"/>
    <w:rsid w:val="003443D2"/>
    <w:rsid w:val="003446BC"/>
    <w:rsid w:val="00345420"/>
    <w:rsid w:val="003455B3"/>
    <w:rsid w:val="00345DEF"/>
    <w:rsid w:val="00346500"/>
    <w:rsid w:val="003467F6"/>
    <w:rsid w:val="00346963"/>
    <w:rsid w:val="00346A56"/>
    <w:rsid w:val="00346BF5"/>
    <w:rsid w:val="00347229"/>
    <w:rsid w:val="003478F0"/>
    <w:rsid w:val="00347928"/>
    <w:rsid w:val="00350BA3"/>
    <w:rsid w:val="003513FD"/>
    <w:rsid w:val="00351B3D"/>
    <w:rsid w:val="003527AD"/>
    <w:rsid w:val="00353226"/>
    <w:rsid w:val="00353810"/>
    <w:rsid w:val="00353DD4"/>
    <w:rsid w:val="00354456"/>
    <w:rsid w:val="00354FA5"/>
    <w:rsid w:val="00355133"/>
    <w:rsid w:val="003557AD"/>
    <w:rsid w:val="00355D59"/>
    <w:rsid w:val="00356017"/>
    <w:rsid w:val="003568D5"/>
    <w:rsid w:val="0035752A"/>
    <w:rsid w:val="0036066D"/>
    <w:rsid w:val="003616E1"/>
    <w:rsid w:val="00361964"/>
    <w:rsid w:val="0036373C"/>
    <w:rsid w:val="00363B94"/>
    <w:rsid w:val="00364055"/>
    <w:rsid w:val="00364286"/>
    <w:rsid w:val="00364602"/>
    <w:rsid w:val="00364C9E"/>
    <w:rsid w:val="00365230"/>
    <w:rsid w:val="00365858"/>
    <w:rsid w:val="00365D7A"/>
    <w:rsid w:val="00366589"/>
    <w:rsid w:val="00366AED"/>
    <w:rsid w:val="003703A9"/>
    <w:rsid w:val="003703DE"/>
    <w:rsid w:val="003704D7"/>
    <w:rsid w:val="003711CB"/>
    <w:rsid w:val="0037139D"/>
    <w:rsid w:val="00371F0F"/>
    <w:rsid w:val="00372C11"/>
    <w:rsid w:val="0037304E"/>
    <w:rsid w:val="0037318E"/>
    <w:rsid w:val="003733D3"/>
    <w:rsid w:val="0037382A"/>
    <w:rsid w:val="0037520F"/>
    <w:rsid w:val="00376071"/>
    <w:rsid w:val="00376625"/>
    <w:rsid w:val="00376AE2"/>
    <w:rsid w:val="00377054"/>
    <w:rsid w:val="0038003D"/>
    <w:rsid w:val="00380040"/>
    <w:rsid w:val="00380081"/>
    <w:rsid w:val="003801FF"/>
    <w:rsid w:val="0038118A"/>
    <w:rsid w:val="00381F16"/>
    <w:rsid w:val="0038264C"/>
    <w:rsid w:val="00383723"/>
    <w:rsid w:val="00385A55"/>
    <w:rsid w:val="003862F8"/>
    <w:rsid w:val="00386A70"/>
    <w:rsid w:val="0039007C"/>
    <w:rsid w:val="003903A5"/>
    <w:rsid w:val="00392123"/>
    <w:rsid w:val="0039224B"/>
    <w:rsid w:val="00392299"/>
    <w:rsid w:val="00393261"/>
    <w:rsid w:val="00393B11"/>
    <w:rsid w:val="00394338"/>
    <w:rsid w:val="003954F2"/>
    <w:rsid w:val="003956D0"/>
    <w:rsid w:val="00395911"/>
    <w:rsid w:val="00395E5F"/>
    <w:rsid w:val="003962C5"/>
    <w:rsid w:val="00396E8B"/>
    <w:rsid w:val="003978F4"/>
    <w:rsid w:val="003A10BC"/>
    <w:rsid w:val="003A2019"/>
    <w:rsid w:val="003A2B29"/>
    <w:rsid w:val="003A3154"/>
    <w:rsid w:val="003A328B"/>
    <w:rsid w:val="003A36E9"/>
    <w:rsid w:val="003A3AA8"/>
    <w:rsid w:val="003A3ACE"/>
    <w:rsid w:val="003A3E84"/>
    <w:rsid w:val="003A4727"/>
    <w:rsid w:val="003A4CD8"/>
    <w:rsid w:val="003A5146"/>
    <w:rsid w:val="003A59E2"/>
    <w:rsid w:val="003A67DA"/>
    <w:rsid w:val="003A777A"/>
    <w:rsid w:val="003B00A8"/>
    <w:rsid w:val="003B03D2"/>
    <w:rsid w:val="003B048D"/>
    <w:rsid w:val="003B0513"/>
    <w:rsid w:val="003B0AF8"/>
    <w:rsid w:val="003B2612"/>
    <w:rsid w:val="003B306C"/>
    <w:rsid w:val="003B4FC7"/>
    <w:rsid w:val="003B53AA"/>
    <w:rsid w:val="003B55F9"/>
    <w:rsid w:val="003B5985"/>
    <w:rsid w:val="003B5B46"/>
    <w:rsid w:val="003B63E6"/>
    <w:rsid w:val="003B6FED"/>
    <w:rsid w:val="003B712C"/>
    <w:rsid w:val="003C0684"/>
    <w:rsid w:val="003C0E79"/>
    <w:rsid w:val="003C0E89"/>
    <w:rsid w:val="003C18BF"/>
    <w:rsid w:val="003C2E15"/>
    <w:rsid w:val="003C2E3E"/>
    <w:rsid w:val="003C2EE4"/>
    <w:rsid w:val="003C300F"/>
    <w:rsid w:val="003C35CA"/>
    <w:rsid w:val="003C3CE0"/>
    <w:rsid w:val="003C543B"/>
    <w:rsid w:val="003C554E"/>
    <w:rsid w:val="003C5766"/>
    <w:rsid w:val="003C61C9"/>
    <w:rsid w:val="003C7CAF"/>
    <w:rsid w:val="003D0405"/>
    <w:rsid w:val="003D0423"/>
    <w:rsid w:val="003D112B"/>
    <w:rsid w:val="003D115A"/>
    <w:rsid w:val="003D201C"/>
    <w:rsid w:val="003D3B54"/>
    <w:rsid w:val="003D459E"/>
    <w:rsid w:val="003D51B9"/>
    <w:rsid w:val="003D5267"/>
    <w:rsid w:val="003D5467"/>
    <w:rsid w:val="003D570B"/>
    <w:rsid w:val="003D5BA4"/>
    <w:rsid w:val="003D6C2C"/>
    <w:rsid w:val="003E06A8"/>
    <w:rsid w:val="003E0D32"/>
    <w:rsid w:val="003E0EBC"/>
    <w:rsid w:val="003E14C6"/>
    <w:rsid w:val="003E18A2"/>
    <w:rsid w:val="003E1A14"/>
    <w:rsid w:val="003E1E75"/>
    <w:rsid w:val="003E249D"/>
    <w:rsid w:val="003E2D20"/>
    <w:rsid w:val="003E33AA"/>
    <w:rsid w:val="003E374C"/>
    <w:rsid w:val="003E3CB4"/>
    <w:rsid w:val="003E4EB0"/>
    <w:rsid w:val="003E5058"/>
    <w:rsid w:val="003E56FF"/>
    <w:rsid w:val="003E5956"/>
    <w:rsid w:val="003E5A3E"/>
    <w:rsid w:val="003E5BE2"/>
    <w:rsid w:val="003E6F8F"/>
    <w:rsid w:val="003E704E"/>
    <w:rsid w:val="003E789E"/>
    <w:rsid w:val="003E7A63"/>
    <w:rsid w:val="003F0051"/>
    <w:rsid w:val="003F01BD"/>
    <w:rsid w:val="003F0861"/>
    <w:rsid w:val="003F08F1"/>
    <w:rsid w:val="003F098C"/>
    <w:rsid w:val="003F0D0B"/>
    <w:rsid w:val="003F0E80"/>
    <w:rsid w:val="003F1E51"/>
    <w:rsid w:val="003F20E4"/>
    <w:rsid w:val="003F2820"/>
    <w:rsid w:val="003F285C"/>
    <w:rsid w:val="003F2C34"/>
    <w:rsid w:val="003F2E71"/>
    <w:rsid w:val="003F359C"/>
    <w:rsid w:val="003F3AD3"/>
    <w:rsid w:val="003F3AF3"/>
    <w:rsid w:val="003F3BAC"/>
    <w:rsid w:val="003F4A16"/>
    <w:rsid w:val="003F63AC"/>
    <w:rsid w:val="003F6E15"/>
    <w:rsid w:val="003F73EB"/>
    <w:rsid w:val="00400F8F"/>
    <w:rsid w:val="004012F7"/>
    <w:rsid w:val="00401F0C"/>
    <w:rsid w:val="00402C61"/>
    <w:rsid w:val="00402E4A"/>
    <w:rsid w:val="00402FBC"/>
    <w:rsid w:val="00403011"/>
    <w:rsid w:val="0040339F"/>
    <w:rsid w:val="004035CD"/>
    <w:rsid w:val="004046B9"/>
    <w:rsid w:val="00404E8E"/>
    <w:rsid w:val="00405014"/>
    <w:rsid w:val="00405BCB"/>
    <w:rsid w:val="00405EC0"/>
    <w:rsid w:val="00406CE4"/>
    <w:rsid w:val="00406DDC"/>
    <w:rsid w:val="00406E1C"/>
    <w:rsid w:val="00406ED3"/>
    <w:rsid w:val="00407CE0"/>
    <w:rsid w:val="00407FA2"/>
    <w:rsid w:val="00410230"/>
    <w:rsid w:val="00411C0B"/>
    <w:rsid w:val="0041344B"/>
    <w:rsid w:val="00413C89"/>
    <w:rsid w:val="004141D0"/>
    <w:rsid w:val="00414E50"/>
    <w:rsid w:val="0041548F"/>
    <w:rsid w:val="00415719"/>
    <w:rsid w:val="00415D4E"/>
    <w:rsid w:val="00415F13"/>
    <w:rsid w:val="004174AC"/>
    <w:rsid w:val="00417617"/>
    <w:rsid w:val="004179AF"/>
    <w:rsid w:val="0042095E"/>
    <w:rsid w:val="00420C30"/>
    <w:rsid w:val="00420CE0"/>
    <w:rsid w:val="00421598"/>
    <w:rsid w:val="00421B05"/>
    <w:rsid w:val="00421CB3"/>
    <w:rsid w:val="004224A1"/>
    <w:rsid w:val="004224C0"/>
    <w:rsid w:val="00423625"/>
    <w:rsid w:val="00423C8E"/>
    <w:rsid w:val="004240B3"/>
    <w:rsid w:val="0042435E"/>
    <w:rsid w:val="00424C72"/>
    <w:rsid w:val="00425713"/>
    <w:rsid w:val="00425E6D"/>
    <w:rsid w:val="00426A22"/>
    <w:rsid w:val="00427471"/>
    <w:rsid w:val="004277AF"/>
    <w:rsid w:val="00427DA5"/>
    <w:rsid w:val="00430302"/>
    <w:rsid w:val="0043055C"/>
    <w:rsid w:val="00430856"/>
    <w:rsid w:val="00430E7D"/>
    <w:rsid w:val="00431113"/>
    <w:rsid w:val="00431583"/>
    <w:rsid w:val="00431771"/>
    <w:rsid w:val="00431AED"/>
    <w:rsid w:val="00431CDA"/>
    <w:rsid w:val="00432438"/>
    <w:rsid w:val="004324A0"/>
    <w:rsid w:val="004325F5"/>
    <w:rsid w:val="00432951"/>
    <w:rsid w:val="00432C5E"/>
    <w:rsid w:val="00432D0A"/>
    <w:rsid w:val="004333DF"/>
    <w:rsid w:val="0043414B"/>
    <w:rsid w:val="00434B70"/>
    <w:rsid w:val="00435BA1"/>
    <w:rsid w:val="00435DCB"/>
    <w:rsid w:val="00435E68"/>
    <w:rsid w:val="0043685C"/>
    <w:rsid w:val="00437333"/>
    <w:rsid w:val="004373BB"/>
    <w:rsid w:val="00437B15"/>
    <w:rsid w:val="00437E67"/>
    <w:rsid w:val="00442C9D"/>
    <w:rsid w:val="00443008"/>
    <w:rsid w:val="004434B0"/>
    <w:rsid w:val="00444123"/>
    <w:rsid w:val="00444664"/>
    <w:rsid w:val="00444B21"/>
    <w:rsid w:val="00444F31"/>
    <w:rsid w:val="004450CF"/>
    <w:rsid w:val="00445322"/>
    <w:rsid w:val="00445382"/>
    <w:rsid w:val="0044563E"/>
    <w:rsid w:val="0044594C"/>
    <w:rsid w:val="0044685C"/>
    <w:rsid w:val="00446C28"/>
    <w:rsid w:val="00447140"/>
    <w:rsid w:val="00447990"/>
    <w:rsid w:val="004505EC"/>
    <w:rsid w:val="00450807"/>
    <w:rsid w:val="00451D27"/>
    <w:rsid w:val="00452A37"/>
    <w:rsid w:val="00452F22"/>
    <w:rsid w:val="004530BE"/>
    <w:rsid w:val="00454237"/>
    <w:rsid w:val="004548CF"/>
    <w:rsid w:val="00455B06"/>
    <w:rsid w:val="00457FB1"/>
    <w:rsid w:val="0046135E"/>
    <w:rsid w:val="00461918"/>
    <w:rsid w:val="0046214C"/>
    <w:rsid w:val="00462FFA"/>
    <w:rsid w:val="004633DA"/>
    <w:rsid w:val="004634FC"/>
    <w:rsid w:val="0046362E"/>
    <w:rsid w:val="0046397B"/>
    <w:rsid w:val="00463D56"/>
    <w:rsid w:val="0046511C"/>
    <w:rsid w:val="0046582A"/>
    <w:rsid w:val="00466A7B"/>
    <w:rsid w:val="00466DEE"/>
    <w:rsid w:val="00466F41"/>
    <w:rsid w:val="00467834"/>
    <w:rsid w:val="00467EEC"/>
    <w:rsid w:val="00470425"/>
    <w:rsid w:val="004705B0"/>
    <w:rsid w:val="0047099F"/>
    <w:rsid w:val="0047117E"/>
    <w:rsid w:val="0047133C"/>
    <w:rsid w:val="004713F4"/>
    <w:rsid w:val="004721B2"/>
    <w:rsid w:val="00472794"/>
    <w:rsid w:val="0047283A"/>
    <w:rsid w:val="00472D19"/>
    <w:rsid w:val="004742E3"/>
    <w:rsid w:val="004745B7"/>
    <w:rsid w:val="00474994"/>
    <w:rsid w:val="0047557F"/>
    <w:rsid w:val="00475B52"/>
    <w:rsid w:val="00475E51"/>
    <w:rsid w:val="004763C2"/>
    <w:rsid w:val="00476C0C"/>
    <w:rsid w:val="00476CF0"/>
    <w:rsid w:val="00476DA0"/>
    <w:rsid w:val="004773A5"/>
    <w:rsid w:val="0047787F"/>
    <w:rsid w:val="00477A0B"/>
    <w:rsid w:val="00477D8A"/>
    <w:rsid w:val="00480FC3"/>
    <w:rsid w:val="00481A91"/>
    <w:rsid w:val="00481B98"/>
    <w:rsid w:val="0048232A"/>
    <w:rsid w:val="00483714"/>
    <w:rsid w:val="00484F7F"/>
    <w:rsid w:val="004853A9"/>
    <w:rsid w:val="00485BB3"/>
    <w:rsid w:val="00486418"/>
    <w:rsid w:val="00486542"/>
    <w:rsid w:val="0048792C"/>
    <w:rsid w:val="00487F11"/>
    <w:rsid w:val="0049008D"/>
    <w:rsid w:val="0049024B"/>
    <w:rsid w:val="0049087E"/>
    <w:rsid w:val="00491525"/>
    <w:rsid w:val="00492679"/>
    <w:rsid w:val="004929C8"/>
    <w:rsid w:val="00492BC7"/>
    <w:rsid w:val="0049347A"/>
    <w:rsid w:val="0049347E"/>
    <w:rsid w:val="004939AE"/>
    <w:rsid w:val="004939F7"/>
    <w:rsid w:val="00493BF2"/>
    <w:rsid w:val="00493F37"/>
    <w:rsid w:val="00494022"/>
    <w:rsid w:val="004965A5"/>
    <w:rsid w:val="004972F1"/>
    <w:rsid w:val="00497327"/>
    <w:rsid w:val="004974B3"/>
    <w:rsid w:val="004974F7"/>
    <w:rsid w:val="004A0C9F"/>
    <w:rsid w:val="004A1024"/>
    <w:rsid w:val="004A1C7C"/>
    <w:rsid w:val="004A275A"/>
    <w:rsid w:val="004A34DF"/>
    <w:rsid w:val="004A36C2"/>
    <w:rsid w:val="004A4470"/>
    <w:rsid w:val="004A4CC4"/>
    <w:rsid w:val="004A621C"/>
    <w:rsid w:val="004A7502"/>
    <w:rsid w:val="004B00F5"/>
    <w:rsid w:val="004B1B19"/>
    <w:rsid w:val="004B21AF"/>
    <w:rsid w:val="004B3081"/>
    <w:rsid w:val="004B3643"/>
    <w:rsid w:val="004B3DA3"/>
    <w:rsid w:val="004B421C"/>
    <w:rsid w:val="004B481A"/>
    <w:rsid w:val="004B4962"/>
    <w:rsid w:val="004B5C3C"/>
    <w:rsid w:val="004B5F6E"/>
    <w:rsid w:val="004B5F84"/>
    <w:rsid w:val="004B6142"/>
    <w:rsid w:val="004B67EF"/>
    <w:rsid w:val="004B736E"/>
    <w:rsid w:val="004B7491"/>
    <w:rsid w:val="004B7737"/>
    <w:rsid w:val="004B7979"/>
    <w:rsid w:val="004B799B"/>
    <w:rsid w:val="004B7B9A"/>
    <w:rsid w:val="004C0322"/>
    <w:rsid w:val="004C064E"/>
    <w:rsid w:val="004C0742"/>
    <w:rsid w:val="004C1379"/>
    <w:rsid w:val="004C23DD"/>
    <w:rsid w:val="004C26E2"/>
    <w:rsid w:val="004C3774"/>
    <w:rsid w:val="004C3BCC"/>
    <w:rsid w:val="004C4025"/>
    <w:rsid w:val="004C44B6"/>
    <w:rsid w:val="004C48FF"/>
    <w:rsid w:val="004C4D76"/>
    <w:rsid w:val="004C4DA2"/>
    <w:rsid w:val="004C4DCA"/>
    <w:rsid w:val="004C4DDA"/>
    <w:rsid w:val="004C5017"/>
    <w:rsid w:val="004C5D43"/>
    <w:rsid w:val="004C6102"/>
    <w:rsid w:val="004C62E9"/>
    <w:rsid w:val="004C6B0F"/>
    <w:rsid w:val="004C6BDD"/>
    <w:rsid w:val="004C7084"/>
    <w:rsid w:val="004C7B60"/>
    <w:rsid w:val="004C7E4F"/>
    <w:rsid w:val="004D0465"/>
    <w:rsid w:val="004D0DFD"/>
    <w:rsid w:val="004D11AB"/>
    <w:rsid w:val="004D133A"/>
    <w:rsid w:val="004D2473"/>
    <w:rsid w:val="004D24E7"/>
    <w:rsid w:val="004D333F"/>
    <w:rsid w:val="004D33FA"/>
    <w:rsid w:val="004D3875"/>
    <w:rsid w:val="004D3E96"/>
    <w:rsid w:val="004D4027"/>
    <w:rsid w:val="004D5946"/>
    <w:rsid w:val="004D6D30"/>
    <w:rsid w:val="004D725B"/>
    <w:rsid w:val="004D72F0"/>
    <w:rsid w:val="004D7A9B"/>
    <w:rsid w:val="004D7ADF"/>
    <w:rsid w:val="004E0613"/>
    <w:rsid w:val="004E0929"/>
    <w:rsid w:val="004E1250"/>
    <w:rsid w:val="004E2392"/>
    <w:rsid w:val="004E2572"/>
    <w:rsid w:val="004E2682"/>
    <w:rsid w:val="004E2A5E"/>
    <w:rsid w:val="004E2C54"/>
    <w:rsid w:val="004E2DAA"/>
    <w:rsid w:val="004E33BD"/>
    <w:rsid w:val="004E3707"/>
    <w:rsid w:val="004E4E64"/>
    <w:rsid w:val="004E4E8E"/>
    <w:rsid w:val="004E5823"/>
    <w:rsid w:val="004E623E"/>
    <w:rsid w:val="004E6737"/>
    <w:rsid w:val="004E799A"/>
    <w:rsid w:val="004F008C"/>
    <w:rsid w:val="004F0647"/>
    <w:rsid w:val="004F07D0"/>
    <w:rsid w:val="004F134A"/>
    <w:rsid w:val="004F2F9C"/>
    <w:rsid w:val="004F3EEC"/>
    <w:rsid w:val="004F4214"/>
    <w:rsid w:val="004F51A0"/>
    <w:rsid w:val="004F5B09"/>
    <w:rsid w:val="004F60FE"/>
    <w:rsid w:val="004F6124"/>
    <w:rsid w:val="004F6249"/>
    <w:rsid w:val="004F65F1"/>
    <w:rsid w:val="004F73EA"/>
    <w:rsid w:val="004F79B3"/>
    <w:rsid w:val="004F7B4B"/>
    <w:rsid w:val="005005EC"/>
    <w:rsid w:val="00501440"/>
    <w:rsid w:val="00501B65"/>
    <w:rsid w:val="00501FE2"/>
    <w:rsid w:val="00502C98"/>
    <w:rsid w:val="00502C9A"/>
    <w:rsid w:val="00502CDB"/>
    <w:rsid w:val="005030E6"/>
    <w:rsid w:val="00503591"/>
    <w:rsid w:val="00503F53"/>
    <w:rsid w:val="0050533E"/>
    <w:rsid w:val="00505CB9"/>
    <w:rsid w:val="0050753F"/>
    <w:rsid w:val="00507D89"/>
    <w:rsid w:val="005126CF"/>
    <w:rsid w:val="00512F7B"/>
    <w:rsid w:val="00512F81"/>
    <w:rsid w:val="00513A05"/>
    <w:rsid w:val="00514148"/>
    <w:rsid w:val="005141AA"/>
    <w:rsid w:val="005143DA"/>
    <w:rsid w:val="00514585"/>
    <w:rsid w:val="0051458A"/>
    <w:rsid w:val="005148B9"/>
    <w:rsid w:val="00514A4A"/>
    <w:rsid w:val="005159D9"/>
    <w:rsid w:val="00515B3E"/>
    <w:rsid w:val="00515C7C"/>
    <w:rsid w:val="00515CD8"/>
    <w:rsid w:val="00517841"/>
    <w:rsid w:val="00517DCD"/>
    <w:rsid w:val="00520F09"/>
    <w:rsid w:val="0052196E"/>
    <w:rsid w:val="00522248"/>
    <w:rsid w:val="005229C0"/>
    <w:rsid w:val="00522FB8"/>
    <w:rsid w:val="00523AE7"/>
    <w:rsid w:val="00524230"/>
    <w:rsid w:val="005244E8"/>
    <w:rsid w:val="0052483C"/>
    <w:rsid w:val="00524A28"/>
    <w:rsid w:val="00524C45"/>
    <w:rsid w:val="0052512D"/>
    <w:rsid w:val="00525174"/>
    <w:rsid w:val="00525EF0"/>
    <w:rsid w:val="00526422"/>
    <w:rsid w:val="00526761"/>
    <w:rsid w:val="0052686D"/>
    <w:rsid w:val="00527DB1"/>
    <w:rsid w:val="00530E0A"/>
    <w:rsid w:val="005312B6"/>
    <w:rsid w:val="00531AE3"/>
    <w:rsid w:val="00533D91"/>
    <w:rsid w:val="0053404D"/>
    <w:rsid w:val="005347AD"/>
    <w:rsid w:val="00536032"/>
    <w:rsid w:val="0053639F"/>
    <w:rsid w:val="005365B7"/>
    <w:rsid w:val="00536672"/>
    <w:rsid w:val="0053756C"/>
    <w:rsid w:val="0054002C"/>
    <w:rsid w:val="005402EF"/>
    <w:rsid w:val="005415EE"/>
    <w:rsid w:val="00541609"/>
    <w:rsid w:val="0054163A"/>
    <w:rsid w:val="00541E65"/>
    <w:rsid w:val="00541E6E"/>
    <w:rsid w:val="0054223B"/>
    <w:rsid w:val="0054266A"/>
    <w:rsid w:val="00542B1E"/>
    <w:rsid w:val="00543271"/>
    <w:rsid w:val="00544078"/>
    <w:rsid w:val="0054413D"/>
    <w:rsid w:val="00544A0D"/>
    <w:rsid w:val="00544CCC"/>
    <w:rsid w:val="0054601E"/>
    <w:rsid w:val="00546123"/>
    <w:rsid w:val="00546814"/>
    <w:rsid w:val="005468FF"/>
    <w:rsid w:val="00547765"/>
    <w:rsid w:val="00547CBC"/>
    <w:rsid w:val="0055441F"/>
    <w:rsid w:val="0055488C"/>
    <w:rsid w:val="00554AAF"/>
    <w:rsid w:val="00554BAD"/>
    <w:rsid w:val="00554C14"/>
    <w:rsid w:val="0055517C"/>
    <w:rsid w:val="005555FB"/>
    <w:rsid w:val="0055603A"/>
    <w:rsid w:val="005562FA"/>
    <w:rsid w:val="00556AA5"/>
    <w:rsid w:val="00557353"/>
    <w:rsid w:val="005579D9"/>
    <w:rsid w:val="00561824"/>
    <w:rsid w:val="0056226A"/>
    <w:rsid w:val="0056297B"/>
    <w:rsid w:val="005635DC"/>
    <w:rsid w:val="00563D95"/>
    <w:rsid w:val="00563DF2"/>
    <w:rsid w:val="00564E50"/>
    <w:rsid w:val="005650B7"/>
    <w:rsid w:val="005655C4"/>
    <w:rsid w:val="005655F5"/>
    <w:rsid w:val="0056589A"/>
    <w:rsid w:val="0056620E"/>
    <w:rsid w:val="005663DF"/>
    <w:rsid w:val="005673CC"/>
    <w:rsid w:val="00567494"/>
    <w:rsid w:val="00567AA6"/>
    <w:rsid w:val="005700CA"/>
    <w:rsid w:val="00570183"/>
    <w:rsid w:val="0057023A"/>
    <w:rsid w:val="0057036A"/>
    <w:rsid w:val="0057121C"/>
    <w:rsid w:val="00571422"/>
    <w:rsid w:val="005718EC"/>
    <w:rsid w:val="00571FAE"/>
    <w:rsid w:val="00572F55"/>
    <w:rsid w:val="00573209"/>
    <w:rsid w:val="00573D2D"/>
    <w:rsid w:val="00574792"/>
    <w:rsid w:val="005758D3"/>
    <w:rsid w:val="00576AC1"/>
    <w:rsid w:val="00577968"/>
    <w:rsid w:val="005819AE"/>
    <w:rsid w:val="00582D91"/>
    <w:rsid w:val="005840F1"/>
    <w:rsid w:val="00584D00"/>
    <w:rsid w:val="005850F6"/>
    <w:rsid w:val="00585847"/>
    <w:rsid w:val="00585894"/>
    <w:rsid w:val="00585B41"/>
    <w:rsid w:val="00585CDA"/>
    <w:rsid w:val="00585D97"/>
    <w:rsid w:val="00587C77"/>
    <w:rsid w:val="00587FE8"/>
    <w:rsid w:val="00590009"/>
    <w:rsid w:val="005901D1"/>
    <w:rsid w:val="0059022A"/>
    <w:rsid w:val="00590281"/>
    <w:rsid w:val="00590FE8"/>
    <w:rsid w:val="0059111E"/>
    <w:rsid w:val="00591123"/>
    <w:rsid w:val="0059126F"/>
    <w:rsid w:val="005915F8"/>
    <w:rsid w:val="0059168C"/>
    <w:rsid w:val="00591FC5"/>
    <w:rsid w:val="005924D6"/>
    <w:rsid w:val="00592A18"/>
    <w:rsid w:val="00592A4C"/>
    <w:rsid w:val="00592F6D"/>
    <w:rsid w:val="0059305B"/>
    <w:rsid w:val="00593315"/>
    <w:rsid w:val="0059331E"/>
    <w:rsid w:val="00593D69"/>
    <w:rsid w:val="005941E5"/>
    <w:rsid w:val="005942B6"/>
    <w:rsid w:val="00594951"/>
    <w:rsid w:val="00594B8A"/>
    <w:rsid w:val="00594D20"/>
    <w:rsid w:val="00595437"/>
    <w:rsid w:val="00595E82"/>
    <w:rsid w:val="00596BCD"/>
    <w:rsid w:val="00597359"/>
    <w:rsid w:val="00597BB9"/>
    <w:rsid w:val="00597E5B"/>
    <w:rsid w:val="005A1D1D"/>
    <w:rsid w:val="005A23FF"/>
    <w:rsid w:val="005A43EA"/>
    <w:rsid w:val="005A48FB"/>
    <w:rsid w:val="005A5836"/>
    <w:rsid w:val="005A62AF"/>
    <w:rsid w:val="005A6A96"/>
    <w:rsid w:val="005A6AD6"/>
    <w:rsid w:val="005A72CA"/>
    <w:rsid w:val="005A72ED"/>
    <w:rsid w:val="005A7EE9"/>
    <w:rsid w:val="005B03D4"/>
    <w:rsid w:val="005B0500"/>
    <w:rsid w:val="005B18D8"/>
    <w:rsid w:val="005B18E8"/>
    <w:rsid w:val="005B250F"/>
    <w:rsid w:val="005B2B3A"/>
    <w:rsid w:val="005B2EB9"/>
    <w:rsid w:val="005B3F89"/>
    <w:rsid w:val="005B40A8"/>
    <w:rsid w:val="005B4661"/>
    <w:rsid w:val="005B6EB3"/>
    <w:rsid w:val="005B78FD"/>
    <w:rsid w:val="005B7B6F"/>
    <w:rsid w:val="005C06E0"/>
    <w:rsid w:val="005C09D8"/>
    <w:rsid w:val="005C0A0F"/>
    <w:rsid w:val="005C1495"/>
    <w:rsid w:val="005C1752"/>
    <w:rsid w:val="005C1C51"/>
    <w:rsid w:val="005C2291"/>
    <w:rsid w:val="005C26BD"/>
    <w:rsid w:val="005C2DA7"/>
    <w:rsid w:val="005C3488"/>
    <w:rsid w:val="005C3715"/>
    <w:rsid w:val="005C3D85"/>
    <w:rsid w:val="005C3DDB"/>
    <w:rsid w:val="005C4215"/>
    <w:rsid w:val="005C4282"/>
    <w:rsid w:val="005C4635"/>
    <w:rsid w:val="005C488C"/>
    <w:rsid w:val="005C4968"/>
    <w:rsid w:val="005C5369"/>
    <w:rsid w:val="005C5B16"/>
    <w:rsid w:val="005C5B2D"/>
    <w:rsid w:val="005C5D8D"/>
    <w:rsid w:val="005C6117"/>
    <w:rsid w:val="005C70EE"/>
    <w:rsid w:val="005C77CB"/>
    <w:rsid w:val="005C78DD"/>
    <w:rsid w:val="005C7AD3"/>
    <w:rsid w:val="005D0013"/>
    <w:rsid w:val="005D073A"/>
    <w:rsid w:val="005D0FF8"/>
    <w:rsid w:val="005D15E1"/>
    <w:rsid w:val="005D252C"/>
    <w:rsid w:val="005D25C2"/>
    <w:rsid w:val="005D3ACF"/>
    <w:rsid w:val="005D4233"/>
    <w:rsid w:val="005D451F"/>
    <w:rsid w:val="005D4DE3"/>
    <w:rsid w:val="005D4E2D"/>
    <w:rsid w:val="005D6054"/>
    <w:rsid w:val="005D6FAD"/>
    <w:rsid w:val="005D7747"/>
    <w:rsid w:val="005D7C09"/>
    <w:rsid w:val="005E1871"/>
    <w:rsid w:val="005E2305"/>
    <w:rsid w:val="005E29FA"/>
    <w:rsid w:val="005E3501"/>
    <w:rsid w:val="005E46A9"/>
    <w:rsid w:val="005E4C3A"/>
    <w:rsid w:val="005E5AC1"/>
    <w:rsid w:val="005E5DB9"/>
    <w:rsid w:val="005E67F4"/>
    <w:rsid w:val="005E68B2"/>
    <w:rsid w:val="005E6FE6"/>
    <w:rsid w:val="005E74F6"/>
    <w:rsid w:val="005F0AF6"/>
    <w:rsid w:val="005F0CE8"/>
    <w:rsid w:val="005F29D9"/>
    <w:rsid w:val="005F2A51"/>
    <w:rsid w:val="005F2CE4"/>
    <w:rsid w:val="005F3415"/>
    <w:rsid w:val="005F4480"/>
    <w:rsid w:val="005F4D8F"/>
    <w:rsid w:val="005F6D7E"/>
    <w:rsid w:val="005F6E19"/>
    <w:rsid w:val="005F6F41"/>
    <w:rsid w:val="005F7390"/>
    <w:rsid w:val="0060007A"/>
    <w:rsid w:val="006000A2"/>
    <w:rsid w:val="00600759"/>
    <w:rsid w:val="006011D4"/>
    <w:rsid w:val="006015A0"/>
    <w:rsid w:val="00601D45"/>
    <w:rsid w:val="00602AAC"/>
    <w:rsid w:val="00602B8D"/>
    <w:rsid w:val="006038F7"/>
    <w:rsid w:val="00603E2D"/>
    <w:rsid w:val="00603EE9"/>
    <w:rsid w:val="00603F52"/>
    <w:rsid w:val="006048BE"/>
    <w:rsid w:val="00606120"/>
    <w:rsid w:val="00606A93"/>
    <w:rsid w:val="006071F4"/>
    <w:rsid w:val="00610920"/>
    <w:rsid w:val="00610B96"/>
    <w:rsid w:val="00610D6B"/>
    <w:rsid w:val="00611AE8"/>
    <w:rsid w:val="00611AEB"/>
    <w:rsid w:val="006121DE"/>
    <w:rsid w:val="00612DE2"/>
    <w:rsid w:val="00613836"/>
    <w:rsid w:val="006146B7"/>
    <w:rsid w:val="00614C72"/>
    <w:rsid w:val="006152F6"/>
    <w:rsid w:val="00615770"/>
    <w:rsid w:val="006159BE"/>
    <w:rsid w:val="006159EF"/>
    <w:rsid w:val="00615AB9"/>
    <w:rsid w:val="006160D5"/>
    <w:rsid w:val="00616997"/>
    <w:rsid w:val="006173CF"/>
    <w:rsid w:val="00617756"/>
    <w:rsid w:val="0062001D"/>
    <w:rsid w:val="00620312"/>
    <w:rsid w:val="00621D79"/>
    <w:rsid w:val="00624BE2"/>
    <w:rsid w:val="00624C89"/>
    <w:rsid w:val="0062590A"/>
    <w:rsid w:val="00625C24"/>
    <w:rsid w:val="00625F4C"/>
    <w:rsid w:val="00627A0D"/>
    <w:rsid w:val="006303BA"/>
    <w:rsid w:val="00630439"/>
    <w:rsid w:val="00631510"/>
    <w:rsid w:val="006315C1"/>
    <w:rsid w:val="0063164A"/>
    <w:rsid w:val="006323E9"/>
    <w:rsid w:val="00632812"/>
    <w:rsid w:val="0063282C"/>
    <w:rsid w:val="00632A1D"/>
    <w:rsid w:val="00632B4B"/>
    <w:rsid w:val="006336A9"/>
    <w:rsid w:val="00634571"/>
    <w:rsid w:val="006358B8"/>
    <w:rsid w:val="0063656D"/>
    <w:rsid w:val="00636F8D"/>
    <w:rsid w:val="006371BA"/>
    <w:rsid w:val="00637651"/>
    <w:rsid w:val="00640B75"/>
    <w:rsid w:val="00640C03"/>
    <w:rsid w:val="00641457"/>
    <w:rsid w:val="00641933"/>
    <w:rsid w:val="00641D5D"/>
    <w:rsid w:val="006420AA"/>
    <w:rsid w:val="0064236A"/>
    <w:rsid w:val="00642465"/>
    <w:rsid w:val="00642CDF"/>
    <w:rsid w:val="0064345F"/>
    <w:rsid w:val="00643ADD"/>
    <w:rsid w:val="00643C0F"/>
    <w:rsid w:val="00643C85"/>
    <w:rsid w:val="00644271"/>
    <w:rsid w:val="00644454"/>
    <w:rsid w:val="00644AC2"/>
    <w:rsid w:val="00645130"/>
    <w:rsid w:val="00646009"/>
    <w:rsid w:val="006461CD"/>
    <w:rsid w:val="0064674D"/>
    <w:rsid w:val="00646F42"/>
    <w:rsid w:val="0064717B"/>
    <w:rsid w:val="0064755C"/>
    <w:rsid w:val="00650287"/>
    <w:rsid w:val="006514C6"/>
    <w:rsid w:val="00651827"/>
    <w:rsid w:val="00651CDF"/>
    <w:rsid w:val="00651FC8"/>
    <w:rsid w:val="00652152"/>
    <w:rsid w:val="006532D8"/>
    <w:rsid w:val="006536BA"/>
    <w:rsid w:val="00653AF3"/>
    <w:rsid w:val="00653DFC"/>
    <w:rsid w:val="006540A5"/>
    <w:rsid w:val="006550B4"/>
    <w:rsid w:val="00655569"/>
    <w:rsid w:val="00655B18"/>
    <w:rsid w:val="0065666A"/>
    <w:rsid w:val="0066027B"/>
    <w:rsid w:val="0066098E"/>
    <w:rsid w:val="00660BD9"/>
    <w:rsid w:val="00660E36"/>
    <w:rsid w:val="006616B8"/>
    <w:rsid w:val="00661D63"/>
    <w:rsid w:val="00661E80"/>
    <w:rsid w:val="006621C2"/>
    <w:rsid w:val="006624A4"/>
    <w:rsid w:val="006624CE"/>
    <w:rsid w:val="006626DC"/>
    <w:rsid w:val="00662C01"/>
    <w:rsid w:val="00663211"/>
    <w:rsid w:val="00663308"/>
    <w:rsid w:val="0066369A"/>
    <w:rsid w:val="0066468F"/>
    <w:rsid w:val="00664A34"/>
    <w:rsid w:val="00665217"/>
    <w:rsid w:val="00665890"/>
    <w:rsid w:val="006660FF"/>
    <w:rsid w:val="006667D5"/>
    <w:rsid w:val="00667625"/>
    <w:rsid w:val="006679A8"/>
    <w:rsid w:val="00667EAE"/>
    <w:rsid w:val="00667F29"/>
    <w:rsid w:val="006705E5"/>
    <w:rsid w:val="00670850"/>
    <w:rsid w:val="006709A4"/>
    <w:rsid w:val="006712E3"/>
    <w:rsid w:val="0067214B"/>
    <w:rsid w:val="0067230D"/>
    <w:rsid w:val="006725B9"/>
    <w:rsid w:val="00672EC3"/>
    <w:rsid w:val="006746B9"/>
    <w:rsid w:val="006748BB"/>
    <w:rsid w:val="00674BCF"/>
    <w:rsid w:val="00675931"/>
    <w:rsid w:val="0067734F"/>
    <w:rsid w:val="006778C2"/>
    <w:rsid w:val="00677D62"/>
    <w:rsid w:val="00680156"/>
    <w:rsid w:val="0068031B"/>
    <w:rsid w:val="006809B8"/>
    <w:rsid w:val="006819FF"/>
    <w:rsid w:val="00681A36"/>
    <w:rsid w:val="00681CF3"/>
    <w:rsid w:val="00682AA7"/>
    <w:rsid w:val="00683511"/>
    <w:rsid w:val="00685081"/>
    <w:rsid w:val="006858EC"/>
    <w:rsid w:val="00685BA6"/>
    <w:rsid w:val="006864D7"/>
    <w:rsid w:val="006865CC"/>
    <w:rsid w:val="00686EC8"/>
    <w:rsid w:val="00686F81"/>
    <w:rsid w:val="00686F9B"/>
    <w:rsid w:val="0068701B"/>
    <w:rsid w:val="00687B0C"/>
    <w:rsid w:val="00691EBD"/>
    <w:rsid w:val="006921A8"/>
    <w:rsid w:val="00692B2F"/>
    <w:rsid w:val="00693207"/>
    <w:rsid w:val="0069347E"/>
    <w:rsid w:val="00693770"/>
    <w:rsid w:val="00693AE7"/>
    <w:rsid w:val="0069575A"/>
    <w:rsid w:val="0069723D"/>
    <w:rsid w:val="00697379"/>
    <w:rsid w:val="00697E56"/>
    <w:rsid w:val="006A016F"/>
    <w:rsid w:val="006A0BA8"/>
    <w:rsid w:val="006A1142"/>
    <w:rsid w:val="006A1FC7"/>
    <w:rsid w:val="006A2955"/>
    <w:rsid w:val="006A31FE"/>
    <w:rsid w:val="006A386B"/>
    <w:rsid w:val="006A4D84"/>
    <w:rsid w:val="006A5E12"/>
    <w:rsid w:val="006A6155"/>
    <w:rsid w:val="006A69BB"/>
    <w:rsid w:val="006A748B"/>
    <w:rsid w:val="006A7706"/>
    <w:rsid w:val="006A79E5"/>
    <w:rsid w:val="006A7C78"/>
    <w:rsid w:val="006B00A1"/>
    <w:rsid w:val="006B05FD"/>
    <w:rsid w:val="006B147F"/>
    <w:rsid w:val="006B188E"/>
    <w:rsid w:val="006B1A99"/>
    <w:rsid w:val="006B2A39"/>
    <w:rsid w:val="006B3224"/>
    <w:rsid w:val="006B3803"/>
    <w:rsid w:val="006B499F"/>
    <w:rsid w:val="006B5088"/>
    <w:rsid w:val="006B5737"/>
    <w:rsid w:val="006B604A"/>
    <w:rsid w:val="006B644F"/>
    <w:rsid w:val="006B6720"/>
    <w:rsid w:val="006B7C35"/>
    <w:rsid w:val="006C00C3"/>
    <w:rsid w:val="006C070B"/>
    <w:rsid w:val="006C087B"/>
    <w:rsid w:val="006C0C97"/>
    <w:rsid w:val="006C2F94"/>
    <w:rsid w:val="006C4EEF"/>
    <w:rsid w:val="006C51BB"/>
    <w:rsid w:val="006C5665"/>
    <w:rsid w:val="006C57D2"/>
    <w:rsid w:val="006C5C80"/>
    <w:rsid w:val="006C62F2"/>
    <w:rsid w:val="006C687D"/>
    <w:rsid w:val="006C6EDB"/>
    <w:rsid w:val="006C6EEC"/>
    <w:rsid w:val="006D17E5"/>
    <w:rsid w:val="006D1AB1"/>
    <w:rsid w:val="006D3AE1"/>
    <w:rsid w:val="006D3FCA"/>
    <w:rsid w:val="006D415E"/>
    <w:rsid w:val="006D4828"/>
    <w:rsid w:val="006D486D"/>
    <w:rsid w:val="006D499C"/>
    <w:rsid w:val="006D4E90"/>
    <w:rsid w:val="006D55B3"/>
    <w:rsid w:val="006D5B71"/>
    <w:rsid w:val="006D5FEB"/>
    <w:rsid w:val="006D68AE"/>
    <w:rsid w:val="006D6A6C"/>
    <w:rsid w:val="006E0234"/>
    <w:rsid w:val="006E0DB2"/>
    <w:rsid w:val="006E0E7B"/>
    <w:rsid w:val="006E13CB"/>
    <w:rsid w:val="006E21CE"/>
    <w:rsid w:val="006E27B1"/>
    <w:rsid w:val="006E29AA"/>
    <w:rsid w:val="006E2A99"/>
    <w:rsid w:val="006E36AE"/>
    <w:rsid w:val="006E603F"/>
    <w:rsid w:val="006E6B1D"/>
    <w:rsid w:val="006E74AA"/>
    <w:rsid w:val="006F0FA6"/>
    <w:rsid w:val="006F1980"/>
    <w:rsid w:val="006F1A87"/>
    <w:rsid w:val="006F2571"/>
    <w:rsid w:val="006F2B4E"/>
    <w:rsid w:val="006F2D39"/>
    <w:rsid w:val="006F3133"/>
    <w:rsid w:val="006F5690"/>
    <w:rsid w:val="006F7909"/>
    <w:rsid w:val="006F79B0"/>
    <w:rsid w:val="006F7D92"/>
    <w:rsid w:val="006F7E61"/>
    <w:rsid w:val="0070340F"/>
    <w:rsid w:val="00703553"/>
    <w:rsid w:val="00703F43"/>
    <w:rsid w:val="007040B9"/>
    <w:rsid w:val="007043AF"/>
    <w:rsid w:val="00704B16"/>
    <w:rsid w:val="00704C70"/>
    <w:rsid w:val="007054DD"/>
    <w:rsid w:val="00706501"/>
    <w:rsid w:val="00706B50"/>
    <w:rsid w:val="00706FA3"/>
    <w:rsid w:val="00707438"/>
    <w:rsid w:val="00710D04"/>
    <w:rsid w:val="00710F5A"/>
    <w:rsid w:val="00712004"/>
    <w:rsid w:val="00712A35"/>
    <w:rsid w:val="00712E88"/>
    <w:rsid w:val="00712F01"/>
    <w:rsid w:val="00712FEA"/>
    <w:rsid w:val="007135DB"/>
    <w:rsid w:val="00713A9C"/>
    <w:rsid w:val="007140BA"/>
    <w:rsid w:val="007140E9"/>
    <w:rsid w:val="007144DF"/>
    <w:rsid w:val="007149A1"/>
    <w:rsid w:val="00714A4D"/>
    <w:rsid w:val="0071537C"/>
    <w:rsid w:val="0071655C"/>
    <w:rsid w:val="00716C90"/>
    <w:rsid w:val="0071705D"/>
    <w:rsid w:val="007170D5"/>
    <w:rsid w:val="007174BD"/>
    <w:rsid w:val="00720E42"/>
    <w:rsid w:val="00721628"/>
    <w:rsid w:val="0072291F"/>
    <w:rsid w:val="00722A01"/>
    <w:rsid w:val="00722E5F"/>
    <w:rsid w:val="00723350"/>
    <w:rsid w:val="00723C4A"/>
    <w:rsid w:val="00725D93"/>
    <w:rsid w:val="00726108"/>
    <w:rsid w:val="00726111"/>
    <w:rsid w:val="00726309"/>
    <w:rsid w:val="007267DB"/>
    <w:rsid w:val="00726E36"/>
    <w:rsid w:val="00727E60"/>
    <w:rsid w:val="00730630"/>
    <w:rsid w:val="00730899"/>
    <w:rsid w:val="00730B90"/>
    <w:rsid w:val="00734025"/>
    <w:rsid w:val="0073441C"/>
    <w:rsid w:val="00734432"/>
    <w:rsid w:val="00734799"/>
    <w:rsid w:val="00735124"/>
    <w:rsid w:val="0073594C"/>
    <w:rsid w:val="00735C18"/>
    <w:rsid w:val="00735D53"/>
    <w:rsid w:val="00736610"/>
    <w:rsid w:val="007366CA"/>
    <w:rsid w:val="00736BF2"/>
    <w:rsid w:val="007405E3"/>
    <w:rsid w:val="0074107C"/>
    <w:rsid w:val="00741FDA"/>
    <w:rsid w:val="00742075"/>
    <w:rsid w:val="007424C9"/>
    <w:rsid w:val="00742FF5"/>
    <w:rsid w:val="00743194"/>
    <w:rsid w:val="007434A1"/>
    <w:rsid w:val="00743602"/>
    <w:rsid w:val="00743642"/>
    <w:rsid w:val="007444EE"/>
    <w:rsid w:val="00744F36"/>
    <w:rsid w:val="00745256"/>
    <w:rsid w:val="00745A89"/>
    <w:rsid w:val="00746A73"/>
    <w:rsid w:val="00746F2A"/>
    <w:rsid w:val="00747416"/>
    <w:rsid w:val="00747A39"/>
    <w:rsid w:val="00747BDE"/>
    <w:rsid w:val="0075056C"/>
    <w:rsid w:val="00750F6F"/>
    <w:rsid w:val="007511A8"/>
    <w:rsid w:val="007527D5"/>
    <w:rsid w:val="00752CB2"/>
    <w:rsid w:val="00752CD3"/>
    <w:rsid w:val="00753BE3"/>
    <w:rsid w:val="00753EC9"/>
    <w:rsid w:val="00754093"/>
    <w:rsid w:val="00754655"/>
    <w:rsid w:val="007553AD"/>
    <w:rsid w:val="007556CE"/>
    <w:rsid w:val="00755AD6"/>
    <w:rsid w:val="00756105"/>
    <w:rsid w:val="00756846"/>
    <w:rsid w:val="00756E90"/>
    <w:rsid w:val="00757507"/>
    <w:rsid w:val="00757839"/>
    <w:rsid w:val="00757F79"/>
    <w:rsid w:val="007601A2"/>
    <w:rsid w:val="0076098F"/>
    <w:rsid w:val="007612A8"/>
    <w:rsid w:val="007612D2"/>
    <w:rsid w:val="00761E8F"/>
    <w:rsid w:val="00761EB0"/>
    <w:rsid w:val="00762625"/>
    <w:rsid w:val="00762DB4"/>
    <w:rsid w:val="00762DD0"/>
    <w:rsid w:val="00763164"/>
    <w:rsid w:val="00763510"/>
    <w:rsid w:val="00763BE3"/>
    <w:rsid w:val="00763DA7"/>
    <w:rsid w:val="00763E21"/>
    <w:rsid w:val="007643FC"/>
    <w:rsid w:val="007644F1"/>
    <w:rsid w:val="0076451A"/>
    <w:rsid w:val="007667C8"/>
    <w:rsid w:val="0076704B"/>
    <w:rsid w:val="00767445"/>
    <w:rsid w:val="0076795C"/>
    <w:rsid w:val="0077072C"/>
    <w:rsid w:val="00770CED"/>
    <w:rsid w:val="00770E29"/>
    <w:rsid w:val="0077153B"/>
    <w:rsid w:val="00771589"/>
    <w:rsid w:val="00771663"/>
    <w:rsid w:val="007722B7"/>
    <w:rsid w:val="00773300"/>
    <w:rsid w:val="00773551"/>
    <w:rsid w:val="007738B8"/>
    <w:rsid w:val="00774552"/>
    <w:rsid w:val="00774B22"/>
    <w:rsid w:val="007750BD"/>
    <w:rsid w:val="007764D5"/>
    <w:rsid w:val="007767E1"/>
    <w:rsid w:val="00776BD9"/>
    <w:rsid w:val="0078015A"/>
    <w:rsid w:val="00780916"/>
    <w:rsid w:val="00780B81"/>
    <w:rsid w:val="00781B08"/>
    <w:rsid w:val="00782C6A"/>
    <w:rsid w:val="0078364C"/>
    <w:rsid w:val="00783EBB"/>
    <w:rsid w:val="00784C35"/>
    <w:rsid w:val="00784E25"/>
    <w:rsid w:val="007851D4"/>
    <w:rsid w:val="00785350"/>
    <w:rsid w:val="0078587A"/>
    <w:rsid w:val="00786696"/>
    <w:rsid w:val="00786809"/>
    <w:rsid w:val="00786833"/>
    <w:rsid w:val="007870D5"/>
    <w:rsid w:val="0078713B"/>
    <w:rsid w:val="00787394"/>
    <w:rsid w:val="007875FF"/>
    <w:rsid w:val="0078770A"/>
    <w:rsid w:val="00790AAA"/>
    <w:rsid w:val="00790EC2"/>
    <w:rsid w:val="00792552"/>
    <w:rsid w:val="007934B7"/>
    <w:rsid w:val="007934EC"/>
    <w:rsid w:val="007935E6"/>
    <w:rsid w:val="00793BE5"/>
    <w:rsid w:val="00794214"/>
    <w:rsid w:val="0079489F"/>
    <w:rsid w:val="007952D3"/>
    <w:rsid w:val="0079544F"/>
    <w:rsid w:val="00795814"/>
    <w:rsid w:val="00795CC0"/>
    <w:rsid w:val="00796331"/>
    <w:rsid w:val="007963E8"/>
    <w:rsid w:val="00796F31"/>
    <w:rsid w:val="007A0B85"/>
    <w:rsid w:val="007A0C4E"/>
    <w:rsid w:val="007A1B2F"/>
    <w:rsid w:val="007A2853"/>
    <w:rsid w:val="007A2F55"/>
    <w:rsid w:val="007A33F4"/>
    <w:rsid w:val="007A5445"/>
    <w:rsid w:val="007A5E75"/>
    <w:rsid w:val="007A641F"/>
    <w:rsid w:val="007A6F99"/>
    <w:rsid w:val="007A7EAA"/>
    <w:rsid w:val="007B01E7"/>
    <w:rsid w:val="007B036C"/>
    <w:rsid w:val="007B0E38"/>
    <w:rsid w:val="007B15A0"/>
    <w:rsid w:val="007B1633"/>
    <w:rsid w:val="007B18AE"/>
    <w:rsid w:val="007B1B14"/>
    <w:rsid w:val="007B3621"/>
    <w:rsid w:val="007B4413"/>
    <w:rsid w:val="007B446A"/>
    <w:rsid w:val="007B4A3D"/>
    <w:rsid w:val="007B4BE9"/>
    <w:rsid w:val="007B4EFC"/>
    <w:rsid w:val="007B4F28"/>
    <w:rsid w:val="007B5219"/>
    <w:rsid w:val="007B56F7"/>
    <w:rsid w:val="007B5EF6"/>
    <w:rsid w:val="007B6F19"/>
    <w:rsid w:val="007B7023"/>
    <w:rsid w:val="007B7077"/>
    <w:rsid w:val="007B7736"/>
    <w:rsid w:val="007C01E8"/>
    <w:rsid w:val="007C025C"/>
    <w:rsid w:val="007C037D"/>
    <w:rsid w:val="007C1031"/>
    <w:rsid w:val="007C25DB"/>
    <w:rsid w:val="007C2CC6"/>
    <w:rsid w:val="007C3E2B"/>
    <w:rsid w:val="007C518E"/>
    <w:rsid w:val="007C5DE2"/>
    <w:rsid w:val="007C60FC"/>
    <w:rsid w:val="007C6137"/>
    <w:rsid w:val="007C62A6"/>
    <w:rsid w:val="007C690C"/>
    <w:rsid w:val="007C6956"/>
    <w:rsid w:val="007C6EAE"/>
    <w:rsid w:val="007C71C9"/>
    <w:rsid w:val="007C7F3D"/>
    <w:rsid w:val="007D02C4"/>
    <w:rsid w:val="007D0FB9"/>
    <w:rsid w:val="007D1516"/>
    <w:rsid w:val="007D18D4"/>
    <w:rsid w:val="007D205C"/>
    <w:rsid w:val="007D38BE"/>
    <w:rsid w:val="007D38DE"/>
    <w:rsid w:val="007D3FAD"/>
    <w:rsid w:val="007D409C"/>
    <w:rsid w:val="007D5968"/>
    <w:rsid w:val="007D60EB"/>
    <w:rsid w:val="007D62A1"/>
    <w:rsid w:val="007D6496"/>
    <w:rsid w:val="007D6B54"/>
    <w:rsid w:val="007D7972"/>
    <w:rsid w:val="007D7BF1"/>
    <w:rsid w:val="007D7D63"/>
    <w:rsid w:val="007D7F8B"/>
    <w:rsid w:val="007D7FAF"/>
    <w:rsid w:val="007E109B"/>
    <w:rsid w:val="007E17E8"/>
    <w:rsid w:val="007E24F8"/>
    <w:rsid w:val="007E343A"/>
    <w:rsid w:val="007E3A5E"/>
    <w:rsid w:val="007E5056"/>
    <w:rsid w:val="007E5BCB"/>
    <w:rsid w:val="007E62B6"/>
    <w:rsid w:val="007E68BF"/>
    <w:rsid w:val="007E7075"/>
    <w:rsid w:val="007E7091"/>
    <w:rsid w:val="007E7DAE"/>
    <w:rsid w:val="007F054D"/>
    <w:rsid w:val="007F0DFB"/>
    <w:rsid w:val="007F1524"/>
    <w:rsid w:val="007F2195"/>
    <w:rsid w:val="007F4DC3"/>
    <w:rsid w:val="007F4F7E"/>
    <w:rsid w:val="007F5034"/>
    <w:rsid w:val="007F72B3"/>
    <w:rsid w:val="0080006D"/>
    <w:rsid w:val="00800909"/>
    <w:rsid w:val="00800B07"/>
    <w:rsid w:val="00800F50"/>
    <w:rsid w:val="008011AA"/>
    <w:rsid w:val="008019ED"/>
    <w:rsid w:val="00801D66"/>
    <w:rsid w:val="00801EFC"/>
    <w:rsid w:val="0080279D"/>
    <w:rsid w:val="00802B5B"/>
    <w:rsid w:val="00803296"/>
    <w:rsid w:val="008032B0"/>
    <w:rsid w:val="008033DF"/>
    <w:rsid w:val="0080449F"/>
    <w:rsid w:val="0080459B"/>
    <w:rsid w:val="00805C9C"/>
    <w:rsid w:val="00805EAF"/>
    <w:rsid w:val="00807ADA"/>
    <w:rsid w:val="0081150E"/>
    <w:rsid w:val="00811692"/>
    <w:rsid w:val="0081237B"/>
    <w:rsid w:val="00812E74"/>
    <w:rsid w:val="00813293"/>
    <w:rsid w:val="008140FF"/>
    <w:rsid w:val="008157FC"/>
    <w:rsid w:val="00815BBA"/>
    <w:rsid w:val="00815FA9"/>
    <w:rsid w:val="008166E3"/>
    <w:rsid w:val="0081697D"/>
    <w:rsid w:val="00816E46"/>
    <w:rsid w:val="008170DB"/>
    <w:rsid w:val="008170ED"/>
    <w:rsid w:val="00817D6E"/>
    <w:rsid w:val="008202A5"/>
    <w:rsid w:val="0082179A"/>
    <w:rsid w:val="00821AA9"/>
    <w:rsid w:val="00821D49"/>
    <w:rsid w:val="00822052"/>
    <w:rsid w:val="00822831"/>
    <w:rsid w:val="0082348C"/>
    <w:rsid w:val="00823B89"/>
    <w:rsid w:val="0082439C"/>
    <w:rsid w:val="00824A9D"/>
    <w:rsid w:val="00824AFB"/>
    <w:rsid w:val="00824BA5"/>
    <w:rsid w:val="00824EA9"/>
    <w:rsid w:val="0082505A"/>
    <w:rsid w:val="008265E0"/>
    <w:rsid w:val="008268A8"/>
    <w:rsid w:val="00826AD7"/>
    <w:rsid w:val="00826B55"/>
    <w:rsid w:val="008270B0"/>
    <w:rsid w:val="00827A15"/>
    <w:rsid w:val="00827D06"/>
    <w:rsid w:val="008302F9"/>
    <w:rsid w:val="008311DB"/>
    <w:rsid w:val="008332D3"/>
    <w:rsid w:val="00833C0B"/>
    <w:rsid w:val="008346B3"/>
    <w:rsid w:val="00835B58"/>
    <w:rsid w:val="008361A3"/>
    <w:rsid w:val="00840C2C"/>
    <w:rsid w:val="00841570"/>
    <w:rsid w:val="00841691"/>
    <w:rsid w:val="008421F7"/>
    <w:rsid w:val="00842578"/>
    <w:rsid w:val="0084269C"/>
    <w:rsid w:val="008443D5"/>
    <w:rsid w:val="00845F69"/>
    <w:rsid w:val="00846D8D"/>
    <w:rsid w:val="00847DDE"/>
    <w:rsid w:val="008500F4"/>
    <w:rsid w:val="00850570"/>
    <w:rsid w:val="00850852"/>
    <w:rsid w:val="0085086D"/>
    <w:rsid w:val="00850AC3"/>
    <w:rsid w:val="00850EBC"/>
    <w:rsid w:val="0085149B"/>
    <w:rsid w:val="0085167F"/>
    <w:rsid w:val="0085272B"/>
    <w:rsid w:val="0085287A"/>
    <w:rsid w:val="00852E6A"/>
    <w:rsid w:val="00852F38"/>
    <w:rsid w:val="00853399"/>
    <w:rsid w:val="008534E7"/>
    <w:rsid w:val="00854A55"/>
    <w:rsid w:val="00855DA0"/>
    <w:rsid w:val="00855F78"/>
    <w:rsid w:val="00856DDA"/>
    <w:rsid w:val="00857A53"/>
    <w:rsid w:val="0086017B"/>
    <w:rsid w:val="008606AF"/>
    <w:rsid w:val="0086108D"/>
    <w:rsid w:val="008620F8"/>
    <w:rsid w:val="0086251C"/>
    <w:rsid w:val="00864928"/>
    <w:rsid w:val="00864A97"/>
    <w:rsid w:val="00865237"/>
    <w:rsid w:val="008658C2"/>
    <w:rsid w:val="00865B91"/>
    <w:rsid w:val="00866C35"/>
    <w:rsid w:val="008700F1"/>
    <w:rsid w:val="00870749"/>
    <w:rsid w:val="008711D0"/>
    <w:rsid w:val="0087185D"/>
    <w:rsid w:val="00871C70"/>
    <w:rsid w:val="008726E2"/>
    <w:rsid w:val="00872AA5"/>
    <w:rsid w:val="008731ED"/>
    <w:rsid w:val="008739AF"/>
    <w:rsid w:val="008739DB"/>
    <w:rsid w:val="00874040"/>
    <w:rsid w:val="00875A9F"/>
    <w:rsid w:val="00876845"/>
    <w:rsid w:val="008805C8"/>
    <w:rsid w:val="00880AF8"/>
    <w:rsid w:val="00881222"/>
    <w:rsid w:val="0088193B"/>
    <w:rsid w:val="00881AF6"/>
    <w:rsid w:val="00881E9D"/>
    <w:rsid w:val="00883441"/>
    <w:rsid w:val="00883572"/>
    <w:rsid w:val="0088406B"/>
    <w:rsid w:val="00884743"/>
    <w:rsid w:val="00884818"/>
    <w:rsid w:val="00884CC4"/>
    <w:rsid w:val="00884F31"/>
    <w:rsid w:val="00885AE4"/>
    <w:rsid w:val="00885B30"/>
    <w:rsid w:val="008860AC"/>
    <w:rsid w:val="008865E0"/>
    <w:rsid w:val="00887263"/>
    <w:rsid w:val="008900E5"/>
    <w:rsid w:val="008903AA"/>
    <w:rsid w:val="00891679"/>
    <w:rsid w:val="00892711"/>
    <w:rsid w:val="00893055"/>
    <w:rsid w:val="008959F3"/>
    <w:rsid w:val="00895ED8"/>
    <w:rsid w:val="00896A00"/>
    <w:rsid w:val="00896B2F"/>
    <w:rsid w:val="008A00B7"/>
    <w:rsid w:val="008A0542"/>
    <w:rsid w:val="008A18D6"/>
    <w:rsid w:val="008A1ED4"/>
    <w:rsid w:val="008A24B9"/>
    <w:rsid w:val="008A39C4"/>
    <w:rsid w:val="008A4076"/>
    <w:rsid w:val="008A4386"/>
    <w:rsid w:val="008A46F3"/>
    <w:rsid w:val="008A4780"/>
    <w:rsid w:val="008A4CA7"/>
    <w:rsid w:val="008A4E3C"/>
    <w:rsid w:val="008A5083"/>
    <w:rsid w:val="008A53DC"/>
    <w:rsid w:val="008A5828"/>
    <w:rsid w:val="008A659D"/>
    <w:rsid w:val="008A6BA2"/>
    <w:rsid w:val="008A7507"/>
    <w:rsid w:val="008B045E"/>
    <w:rsid w:val="008B062E"/>
    <w:rsid w:val="008B0DF9"/>
    <w:rsid w:val="008B1405"/>
    <w:rsid w:val="008B1E13"/>
    <w:rsid w:val="008B2899"/>
    <w:rsid w:val="008B41E2"/>
    <w:rsid w:val="008B4B80"/>
    <w:rsid w:val="008B4DCD"/>
    <w:rsid w:val="008B4F4E"/>
    <w:rsid w:val="008B67D8"/>
    <w:rsid w:val="008B6C1B"/>
    <w:rsid w:val="008B6F7D"/>
    <w:rsid w:val="008C0191"/>
    <w:rsid w:val="008C01DF"/>
    <w:rsid w:val="008C0F30"/>
    <w:rsid w:val="008C163A"/>
    <w:rsid w:val="008C1CD2"/>
    <w:rsid w:val="008C242D"/>
    <w:rsid w:val="008C27B0"/>
    <w:rsid w:val="008C2BF0"/>
    <w:rsid w:val="008C3D64"/>
    <w:rsid w:val="008C40FE"/>
    <w:rsid w:val="008C4592"/>
    <w:rsid w:val="008C4F30"/>
    <w:rsid w:val="008C4FC5"/>
    <w:rsid w:val="008C5206"/>
    <w:rsid w:val="008C5E45"/>
    <w:rsid w:val="008C610B"/>
    <w:rsid w:val="008C6590"/>
    <w:rsid w:val="008C65D3"/>
    <w:rsid w:val="008C670C"/>
    <w:rsid w:val="008C7261"/>
    <w:rsid w:val="008D06B3"/>
    <w:rsid w:val="008D0A6B"/>
    <w:rsid w:val="008D1E0F"/>
    <w:rsid w:val="008D26A3"/>
    <w:rsid w:val="008D2FE5"/>
    <w:rsid w:val="008D36B2"/>
    <w:rsid w:val="008D36D2"/>
    <w:rsid w:val="008D3CD5"/>
    <w:rsid w:val="008D64AF"/>
    <w:rsid w:val="008D70B1"/>
    <w:rsid w:val="008D7331"/>
    <w:rsid w:val="008D7401"/>
    <w:rsid w:val="008E0248"/>
    <w:rsid w:val="008E07C8"/>
    <w:rsid w:val="008E08B4"/>
    <w:rsid w:val="008E11A4"/>
    <w:rsid w:val="008E1CA3"/>
    <w:rsid w:val="008E21DF"/>
    <w:rsid w:val="008E481C"/>
    <w:rsid w:val="008E5084"/>
    <w:rsid w:val="008E52D2"/>
    <w:rsid w:val="008E53EF"/>
    <w:rsid w:val="008E5CEC"/>
    <w:rsid w:val="008E5F71"/>
    <w:rsid w:val="008E7F23"/>
    <w:rsid w:val="008F0883"/>
    <w:rsid w:val="008F1A30"/>
    <w:rsid w:val="008F1DE1"/>
    <w:rsid w:val="008F2DDC"/>
    <w:rsid w:val="008F3159"/>
    <w:rsid w:val="008F31ED"/>
    <w:rsid w:val="008F3494"/>
    <w:rsid w:val="008F39D1"/>
    <w:rsid w:val="008F3D8A"/>
    <w:rsid w:val="008F3E70"/>
    <w:rsid w:val="008F436B"/>
    <w:rsid w:val="008F43A9"/>
    <w:rsid w:val="008F446B"/>
    <w:rsid w:val="008F449D"/>
    <w:rsid w:val="008F506E"/>
    <w:rsid w:val="008F5110"/>
    <w:rsid w:val="008F5499"/>
    <w:rsid w:val="008F635A"/>
    <w:rsid w:val="008F74E5"/>
    <w:rsid w:val="008F7D3F"/>
    <w:rsid w:val="00900897"/>
    <w:rsid w:val="009010EB"/>
    <w:rsid w:val="009013E1"/>
    <w:rsid w:val="00901577"/>
    <w:rsid w:val="00901A81"/>
    <w:rsid w:val="00902E03"/>
    <w:rsid w:val="0090346F"/>
    <w:rsid w:val="00903C8C"/>
    <w:rsid w:val="00903DDF"/>
    <w:rsid w:val="00903EFA"/>
    <w:rsid w:val="00904A25"/>
    <w:rsid w:val="00904B44"/>
    <w:rsid w:val="00905BCB"/>
    <w:rsid w:val="00905E7A"/>
    <w:rsid w:val="0090621B"/>
    <w:rsid w:val="0090663F"/>
    <w:rsid w:val="0090669D"/>
    <w:rsid w:val="00906ADF"/>
    <w:rsid w:val="00910354"/>
    <w:rsid w:val="00910A01"/>
    <w:rsid w:val="00910FEB"/>
    <w:rsid w:val="009110C7"/>
    <w:rsid w:val="0091363F"/>
    <w:rsid w:val="00913692"/>
    <w:rsid w:val="009137BB"/>
    <w:rsid w:val="00913CAC"/>
    <w:rsid w:val="009154DE"/>
    <w:rsid w:val="009159A2"/>
    <w:rsid w:val="00915B6B"/>
    <w:rsid w:val="00916135"/>
    <w:rsid w:val="00916F55"/>
    <w:rsid w:val="00916FC4"/>
    <w:rsid w:val="00917B8B"/>
    <w:rsid w:val="0092072F"/>
    <w:rsid w:val="00921CDD"/>
    <w:rsid w:val="00921D3B"/>
    <w:rsid w:val="00921FCC"/>
    <w:rsid w:val="009224F2"/>
    <w:rsid w:val="00922511"/>
    <w:rsid w:val="009227D0"/>
    <w:rsid w:val="00923C73"/>
    <w:rsid w:val="00923D9F"/>
    <w:rsid w:val="00925176"/>
    <w:rsid w:val="00925C18"/>
    <w:rsid w:val="00927642"/>
    <w:rsid w:val="00927A84"/>
    <w:rsid w:val="009302D3"/>
    <w:rsid w:val="00930419"/>
    <w:rsid w:val="009304C4"/>
    <w:rsid w:val="009314C2"/>
    <w:rsid w:val="00931B9F"/>
    <w:rsid w:val="0093248B"/>
    <w:rsid w:val="009325DF"/>
    <w:rsid w:val="0093327E"/>
    <w:rsid w:val="00933501"/>
    <w:rsid w:val="00933E90"/>
    <w:rsid w:val="009343FF"/>
    <w:rsid w:val="00934936"/>
    <w:rsid w:val="009352D4"/>
    <w:rsid w:val="0093542C"/>
    <w:rsid w:val="009355A3"/>
    <w:rsid w:val="00937179"/>
    <w:rsid w:val="00940097"/>
    <w:rsid w:val="00940EA0"/>
    <w:rsid w:val="00940F7C"/>
    <w:rsid w:val="009422B5"/>
    <w:rsid w:val="00942606"/>
    <w:rsid w:val="00942959"/>
    <w:rsid w:val="00942A7D"/>
    <w:rsid w:val="00943544"/>
    <w:rsid w:val="009435B7"/>
    <w:rsid w:val="00943A4F"/>
    <w:rsid w:val="00943AD8"/>
    <w:rsid w:val="00944957"/>
    <w:rsid w:val="009457BA"/>
    <w:rsid w:val="009466D1"/>
    <w:rsid w:val="00946F6D"/>
    <w:rsid w:val="00950839"/>
    <w:rsid w:val="00950C97"/>
    <w:rsid w:val="00951314"/>
    <w:rsid w:val="0095137F"/>
    <w:rsid w:val="0095148B"/>
    <w:rsid w:val="009514D2"/>
    <w:rsid w:val="00951D41"/>
    <w:rsid w:val="00952547"/>
    <w:rsid w:val="00952E73"/>
    <w:rsid w:val="009535E7"/>
    <w:rsid w:val="00954534"/>
    <w:rsid w:val="00954819"/>
    <w:rsid w:val="009548D6"/>
    <w:rsid w:val="00955524"/>
    <w:rsid w:val="0095654A"/>
    <w:rsid w:val="00956590"/>
    <w:rsid w:val="00956885"/>
    <w:rsid w:val="00956C78"/>
    <w:rsid w:val="009571B0"/>
    <w:rsid w:val="00957458"/>
    <w:rsid w:val="00957CC7"/>
    <w:rsid w:val="00957EA0"/>
    <w:rsid w:val="00960536"/>
    <w:rsid w:val="00960812"/>
    <w:rsid w:val="00960947"/>
    <w:rsid w:val="00961591"/>
    <w:rsid w:val="00965219"/>
    <w:rsid w:val="00967848"/>
    <w:rsid w:val="00967A8D"/>
    <w:rsid w:val="00970E3B"/>
    <w:rsid w:val="009717CF"/>
    <w:rsid w:val="00972393"/>
    <w:rsid w:val="00972609"/>
    <w:rsid w:val="0097451E"/>
    <w:rsid w:val="0097528A"/>
    <w:rsid w:val="00975F17"/>
    <w:rsid w:val="00976998"/>
    <w:rsid w:val="0097730F"/>
    <w:rsid w:val="00980655"/>
    <w:rsid w:val="00980665"/>
    <w:rsid w:val="00980B24"/>
    <w:rsid w:val="0098131D"/>
    <w:rsid w:val="00981811"/>
    <w:rsid w:val="00981C72"/>
    <w:rsid w:val="009829F3"/>
    <w:rsid w:val="00982E60"/>
    <w:rsid w:val="0098345E"/>
    <w:rsid w:val="00983947"/>
    <w:rsid w:val="0098397E"/>
    <w:rsid w:val="0098435F"/>
    <w:rsid w:val="00984AA7"/>
    <w:rsid w:val="009851F5"/>
    <w:rsid w:val="00986419"/>
    <w:rsid w:val="00986609"/>
    <w:rsid w:val="00986A3E"/>
    <w:rsid w:val="00986CA9"/>
    <w:rsid w:val="009878FC"/>
    <w:rsid w:val="009879B6"/>
    <w:rsid w:val="00987A29"/>
    <w:rsid w:val="00987BAC"/>
    <w:rsid w:val="00990FA3"/>
    <w:rsid w:val="009927AB"/>
    <w:rsid w:val="00992939"/>
    <w:rsid w:val="00992EC5"/>
    <w:rsid w:val="00993764"/>
    <w:rsid w:val="00994078"/>
    <w:rsid w:val="009940B6"/>
    <w:rsid w:val="009943E8"/>
    <w:rsid w:val="009943F5"/>
    <w:rsid w:val="00994F32"/>
    <w:rsid w:val="00994F57"/>
    <w:rsid w:val="009950C4"/>
    <w:rsid w:val="00995304"/>
    <w:rsid w:val="00995321"/>
    <w:rsid w:val="00995490"/>
    <w:rsid w:val="00995894"/>
    <w:rsid w:val="00995AE8"/>
    <w:rsid w:val="00995C01"/>
    <w:rsid w:val="00995C3A"/>
    <w:rsid w:val="00996016"/>
    <w:rsid w:val="00996221"/>
    <w:rsid w:val="009965D0"/>
    <w:rsid w:val="009968FB"/>
    <w:rsid w:val="00996933"/>
    <w:rsid w:val="00996DDE"/>
    <w:rsid w:val="009973A5"/>
    <w:rsid w:val="009974E1"/>
    <w:rsid w:val="009A0DE1"/>
    <w:rsid w:val="009A1B0F"/>
    <w:rsid w:val="009A1E85"/>
    <w:rsid w:val="009A2220"/>
    <w:rsid w:val="009A304F"/>
    <w:rsid w:val="009A320F"/>
    <w:rsid w:val="009A3582"/>
    <w:rsid w:val="009A3C81"/>
    <w:rsid w:val="009A3E81"/>
    <w:rsid w:val="009A59AC"/>
    <w:rsid w:val="009A59FD"/>
    <w:rsid w:val="009A5A61"/>
    <w:rsid w:val="009A6433"/>
    <w:rsid w:val="009A65E1"/>
    <w:rsid w:val="009B042F"/>
    <w:rsid w:val="009B0ED4"/>
    <w:rsid w:val="009B1696"/>
    <w:rsid w:val="009B1896"/>
    <w:rsid w:val="009B1B58"/>
    <w:rsid w:val="009B1F40"/>
    <w:rsid w:val="009B2204"/>
    <w:rsid w:val="009B27D4"/>
    <w:rsid w:val="009B2A26"/>
    <w:rsid w:val="009B4824"/>
    <w:rsid w:val="009B4A1B"/>
    <w:rsid w:val="009B4C3C"/>
    <w:rsid w:val="009B4D48"/>
    <w:rsid w:val="009B4DED"/>
    <w:rsid w:val="009B548C"/>
    <w:rsid w:val="009B5699"/>
    <w:rsid w:val="009B5B55"/>
    <w:rsid w:val="009B61E2"/>
    <w:rsid w:val="009B6A7F"/>
    <w:rsid w:val="009B7385"/>
    <w:rsid w:val="009B73F5"/>
    <w:rsid w:val="009B742C"/>
    <w:rsid w:val="009B7638"/>
    <w:rsid w:val="009B7E2B"/>
    <w:rsid w:val="009C0E5F"/>
    <w:rsid w:val="009C1DB0"/>
    <w:rsid w:val="009C1F40"/>
    <w:rsid w:val="009C30D1"/>
    <w:rsid w:val="009C33A6"/>
    <w:rsid w:val="009C3A92"/>
    <w:rsid w:val="009C4C10"/>
    <w:rsid w:val="009C4E6A"/>
    <w:rsid w:val="009C5441"/>
    <w:rsid w:val="009C5B6F"/>
    <w:rsid w:val="009C60AF"/>
    <w:rsid w:val="009C66C2"/>
    <w:rsid w:val="009C67D2"/>
    <w:rsid w:val="009C6CAF"/>
    <w:rsid w:val="009C7DC5"/>
    <w:rsid w:val="009D0877"/>
    <w:rsid w:val="009D0E62"/>
    <w:rsid w:val="009D1738"/>
    <w:rsid w:val="009D19F2"/>
    <w:rsid w:val="009D24BC"/>
    <w:rsid w:val="009D2BA7"/>
    <w:rsid w:val="009D2FD4"/>
    <w:rsid w:val="009D3150"/>
    <w:rsid w:val="009D33D1"/>
    <w:rsid w:val="009D3531"/>
    <w:rsid w:val="009D361A"/>
    <w:rsid w:val="009D42B2"/>
    <w:rsid w:val="009D4352"/>
    <w:rsid w:val="009D5760"/>
    <w:rsid w:val="009D59D7"/>
    <w:rsid w:val="009D6261"/>
    <w:rsid w:val="009D670F"/>
    <w:rsid w:val="009D68B1"/>
    <w:rsid w:val="009D6A76"/>
    <w:rsid w:val="009D7837"/>
    <w:rsid w:val="009E0D16"/>
    <w:rsid w:val="009E12D9"/>
    <w:rsid w:val="009E1E47"/>
    <w:rsid w:val="009E28A7"/>
    <w:rsid w:val="009E2967"/>
    <w:rsid w:val="009E3802"/>
    <w:rsid w:val="009E380D"/>
    <w:rsid w:val="009E4A2A"/>
    <w:rsid w:val="009E4B77"/>
    <w:rsid w:val="009E4D8C"/>
    <w:rsid w:val="009E4DAA"/>
    <w:rsid w:val="009E5BC6"/>
    <w:rsid w:val="009E5CF1"/>
    <w:rsid w:val="009E6131"/>
    <w:rsid w:val="009E649A"/>
    <w:rsid w:val="009E651B"/>
    <w:rsid w:val="009E6B56"/>
    <w:rsid w:val="009E746F"/>
    <w:rsid w:val="009E7952"/>
    <w:rsid w:val="009F005C"/>
    <w:rsid w:val="009F0233"/>
    <w:rsid w:val="009F0AEB"/>
    <w:rsid w:val="009F17FD"/>
    <w:rsid w:val="009F21CB"/>
    <w:rsid w:val="009F2B11"/>
    <w:rsid w:val="009F32E8"/>
    <w:rsid w:val="009F3390"/>
    <w:rsid w:val="009F33F0"/>
    <w:rsid w:val="009F3731"/>
    <w:rsid w:val="009F3999"/>
    <w:rsid w:val="009F47A5"/>
    <w:rsid w:val="009F51BC"/>
    <w:rsid w:val="009F5338"/>
    <w:rsid w:val="009F5AF3"/>
    <w:rsid w:val="009F6496"/>
    <w:rsid w:val="009F6999"/>
    <w:rsid w:val="009F6D07"/>
    <w:rsid w:val="009F7138"/>
    <w:rsid w:val="009F74CF"/>
    <w:rsid w:val="00A00F9A"/>
    <w:rsid w:val="00A01047"/>
    <w:rsid w:val="00A01361"/>
    <w:rsid w:val="00A0221D"/>
    <w:rsid w:val="00A0245F"/>
    <w:rsid w:val="00A03640"/>
    <w:rsid w:val="00A0487F"/>
    <w:rsid w:val="00A04E6F"/>
    <w:rsid w:val="00A058AC"/>
    <w:rsid w:val="00A05BC7"/>
    <w:rsid w:val="00A063BC"/>
    <w:rsid w:val="00A06C58"/>
    <w:rsid w:val="00A06EFB"/>
    <w:rsid w:val="00A06F05"/>
    <w:rsid w:val="00A0720F"/>
    <w:rsid w:val="00A07E0D"/>
    <w:rsid w:val="00A10A96"/>
    <w:rsid w:val="00A11701"/>
    <w:rsid w:val="00A11C92"/>
    <w:rsid w:val="00A124B9"/>
    <w:rsid w:val="00A13460"/>
    <w:rsid w:val="00A13C1F"/>
    <w:rsid w:val="00A14D32"/>
    <w:rsid w:val="00A15341"/>
    <w:rsid w:val="00A15509"/>
    <w:rsid w:val="00A167B0"/>
    <w:rsid w:val="00A16FC7"/>
    <w:rsid w:val="00A175F1"/>
    <w:rsid w:val="00A206BA"/>
    <w:rsid w:val="00A20899"/>
    <w:rsid w:val="00A208EB"/>
    <w:rsid w:val="00A22C76"/>
    <w:rsid w:val="00A22E1A"/>
    <w:rsid w:val="00A23E23"/>
    <w:rsid w:val="00A255DF"/>
    <w:rsid w:val="00A25E93"/>
    <w:rsid w:val="00A26608"/>
    <w:rsid w:val="00A269AE"/>
    <w:rsid w:val="00A27972"/>
    <w:rsid w:val="00A30E4F"/>
    <w:rsid w:val="00A315E2"/>
    <w:rsid w:val="00A31AF1"/>
    <w:rsid w:val="00A31C03"/>
    <w:rsid w:val="00A31DF4"/>
    <w:rsid w:val="00A31F36"/>
    <w:rsid w:val="00A320C4"/>
    <w:rsid w:val="00A32347"/>
    <w:rsid w:val="00A32794"/>
    <w:rsid w:val="00A32857"/>
    <w:rsid w:val="00A33106"/>
    <w:rsid w:val="00A3310E"/>
    <w:rsid w:val="00A3425B"/>
    <w:rsid w:val="00A34357"/>
    <w:rsid w:val="00A34F18"/>
    <w:rsid w:val="00A352BA"/>
    <w:rsid w:val="00A354F6"/>
    <w:rsid w:val="00A36630"/>
    <w:rsid w:val="00A366F2"/>
    <w:rsid w:val="00A36902"/>
    <w:rsid w:val="00A36A65"/>
    <w:rsid w:val="00A37067"/>
    <w:rsid w:val="00A375B5"/>
    <w:rsid w:val="00A37659"/>
    <w:rsid w:val="00A407C5"/>
    <w:rsid w:val="00A40F2C"/>
    <w:rsid w:val="00A414B1"/>
    <w:rsid w:val="00A43935"/>
    <w:rsid w:val="00A43E92"/>
    <w:rsid w:val="00A450C4"/>
    <w:rsid w:val="00A4524A"/>
    <w:rsid w:val="00A45351"/>
    <w:rsid w:val="00A4549E"/>
    <w:rsid w:val="00A45839"/>
    <w:rsid w:val="00A5048C"/>
    <w:rsid w:val="00A50BC8"/>
    <w:rsid w:val="00A514D7"/>
    <w:rsid w:val="00A5232F"/>
    <w:rsid w:val="00A53D2A"/>
    <w:rsid w:val="00A542DE"/>
    <w:rsid w:val="00A5441D"/>
    <w:rsid w:val="00A546A9"/>
    <w:rsid w:val="00A54CC4"/>
    <w:rsid w:val="00A55927"/>
    <w:rsid w:val="00A55A23"/>
    <w:rsid w:val="00A56212"/>
    <w:rsid w:val="00A5662D"/>
    <w:rsid w:val="00A56E63"/>
    <w:rsid w:val="00A57108"/>
    <w:rsid w:val="00A5780D"/>
    <w:rsid w:val="00A606CE"/>
    <w:rsid w:val="00A60C91"/>
    <w:rsid w:val="00A614D6"/>
    <w:rsid w:val="00A61BAE"/>
    <w:rsid w:val="00A622CD"/>
    <w:rsid w:val="00A6244F"/>
    <w:rsid w:val="00A632A1"/>
    <w:rsid w:val="00A63A9A"/>
    <w:rsid w:val="00A63AEA"/>
    <w:rsid w:val="00A63F1C"/>
    <w:rsid w:val="00A64129"/>
    <w:rsid w:val="00A64591"/>
    <w:rsid w:val="00A64E18"/>
    <w:rsid w:val="00A6552A"/>
    <w:rsid w:val="00A65D4C"/>
    <w:rsid w:val="00A66394"/>
    <w:rsid w:val="00A66EC4"/>
    <w:rsid w:val="00A670DC"/>
    <w:rsid w:val="00A6789B"/>
    <w:rsid w:val="00A67A36"/>
    <w:rsid w:val="00A706E9"/>
    <w:rsid w:val="00A70950"/>
    <w:rsid w:val="00A713DE"/>
    <w:rsid w:val="00A71F3B"/>
    <w:rsid w:val="00A759AF"/>
    <w:rsid w:val="00A76232"/>
    <w:rsid w:val="00A767C6"/>
    <w:rsid w:val="00A76F5F"/>
    <w:rsid w:val="00A77EF9"/>
    <w:rsid w:val="00A8085E"/>
    <w:rsid w:val="00A8090F"/>
    <w:rsid w:val="00A80D96"/>
    <w:rsid w:val="00A80E7A"/>
    <w:rsid w:val="00A812F0"/>
    <w:rsid w:val="00A832B0"/>
    <w:rsid w:val="00A83719"/>
    <w:rsid w:val="00A83AB3"/>
    <w:rsid w:val="00A83DFF"/>
    <w:rsid w:val="00A83F5F"/>
    <w:rsid w:val="00A849A9"/>
    <w:rsid w:val="00A84AA8"/>
    <w:rsid w:val="00A85B19"/>
    <w:rsid w:val="00A85B21"/>
    <w:rsid w:val="00A85B96"/>
    <w:rsid w:val="00A85B98"/>
    <w:rsid w:val="00A85D95"/>
    <w:rsid w:val="00A864FE"/>
    <w:rsid w:val="00A87309"/>
    <w:rsid w:val="00A8740E"/>
    <w:rsid w:val="00A87F14"/>
    <w:rsid w:val="00A911FE"/>
    <w:rsid w:val="00A914CA"/>
    <w:rsid w:val="00A91F88"/>
    <w:rsid w:val="00A933AE"/>
    <w:rsid w:val="00A9343A"/>
    <w:rsid w:val="00A93513"/>
    <w:rsid w:val="00A93B20"/>
    <w:rsid w:val="00A94576"/>
    <w:rsid w:val="00A94CB4"/>
    <w:rsid w:val="00A97059"/>
    <w:rsid w:val="00A9795A"/>
    <w:rsid w:val="00AA00A3"/>
    <w:rsid w:val="00AA0186"/>
    <w:rsid w:val="00AA041E"/>
    <w:rsid w:val="00AA0669"/>
    <w:rsid w:val="00AA06F4"/>
    <w:rsid w:val="00AA07C1"/>
    <w:rsid w:val="00AA08A8"/>
    <w:rsid w:val="00AA0A2E"/>
    <w:rsid w:val="00AA0EDC"/>
    <w:rsid w:val="00AA13BC"/>
    <w:rsid w:val="00AA1EDC"/>
    <w:rsid w:val="00AA1F1E"/>
    <w:rsid w:val="00AA24AB"/>
    <w:rsid w:val="00AA2743"/>
    <w:rsid w:val="00AA3139"/>
    <w:rsid w:val="00AA3F8F"/>
    <w:rsid w:val="00AA45D5"/>
    <w:rsid w:val="00AA4BE3"/>
    <w:rsid w:val="00AA4DDC"/>
    <w:rsid w:val="00AA5140"/>
    <w:rsid w:val="00AA6246"/>
    <w:rsid w:val="00AA64B4"/>
    <w:rsid w:val="00AA676D"/>
    <w:rsid w:val="00AA78EB"/>
    <w:rsid w:val="00AB091A"/>
    <w:rsid w:val="00AB0F19"/>
    <w:rsid w:val="00AB1115"/>
    <w:rsid w:val="00AB24B5"/>
    <w:rsid w:val="00AB2836"/>
    <w:rsid w:val="00AB2896"/>
    <w:rsid w:val="00AB30AC"/>
    <w:rsid w:val="00AB3591"/>
    <w:rsid w:val="00AB3CE2"/>
    <w:rsid w:val="00AB5F69"/>
    <w:rsid w:val="00AB642A"/>
    <w:rsid w:val="00AB6E6D"/>
    <w:rsid w:val="00AB7BBA"/>
    <w:rsid w:val="00AC067F"/>
    <w:rsid w:val="00AC0C93"/>
    <w:rsid w:val="00AC0FC1"/>
    <w:rsid w:val="00AC1424"/>
    <w:rsid w:val="00AC21EA"/>
    <w:rsid w:val="00AC2E14"/>
    <w:rsid w:val="00AC3715"/>
    <w:rsid w:val="00AC3E61"/>
    <w:rsid w:val="00AC4072"/>
    <w:rsid w:val="00AC453A"/>
    <w:rsid w:val="00AC466E"/>
    <w:rsid w:val="00AC4774"/>
    <w:rsid w:val="00AC63B5"/>
    <w:rsid w:val="00AC7346"/>
    <w:rsid w:val="00AC7BEF"/>
    <w:rsid w:val="00AD0E6E"/>
    <w:rsid w:val="00AD0F49"/>
    <w:rsid w:val="00AD1097"/>
    <w:rsid w:val="00AD19E8"/>
    <w:rsid w:val="00AD2CC3"/>
    <w:rsid w:val="00AD30D4"/>
    <w:rsid w:val="00AD36CD"/>
    <w:rsid w:val="00AD3B42"/>
    <w:rsid w:val="00AD3D13"/>
    <w:rsid w:val="00AD47FA"/>
    <w:rsid w:val="00AD4F5D"/>
    <w:rsid w:val="00AD562A"/>
    <w:rsid w:val="00AD5FFA"/>
    <w:rsid w:val="00AD639B"/>
    <w:rsid w:val="00AD66FF"/>
    <w:rsid w:val="00AD679A"/>
    <w:rsid w:val="00AD70FE"/>
    <w:rsid w:val="00AE0CA1"/>
    <w:rsid w:val="00AE0EC4"/>
    <w:rsid w:val="00AE1511"/>
    <w:rsid w:val="00AE174A"/>
    <w:rsid w:val="00AE24AF"/>
    <w:rsid w:val="00AE24C5"/>
    <w:rsid w:val="00AE2F8B"/>
    <w:rsid w:val="00AE3C99"/>
    <w:rsid w:val="00AE49EE"/>
    <w:rsid w:val="00AE4E74"/>
    <w:rsid w:val="00AE4FC5"/>
    <w:rsid w:val="00AE5650"/>
    <w:rsid w:val="00AE6AE3"/>
    <w:rsid w:val="00AE7130"/>
    <w:rsid w:val="00AE75C6"/>
    <w:rsid w:val="00AE7DA2"/>
    <w:rsid w:val="00AF0035"/>
    <w:rsid w:val="00AF0117"/>
    <w:rsid w:val="00AF01A2"/>
    <w:rsid w:val="00AF06F3"/>
    <w:rsid w:val="00AF0B4F"/>
    <w:rsid w:val="00AF30A9"/>
    <w:rsid w:val="00AF3CB8"/>
    <w:rsid w:val="00AF448D"/>
    <w:rsid w:val="00AF5162"/>
    <w:rsid w:val="00AF6035"/>
    <w:rsid w:val="00AF68A2"/>
    <w:rsid w:val="00AF6C56"/>
    <w:rsid w:val="00AF7761"/>
    <w:rsid w:val="00AF7E55"/>
    <w:rsid w:val="00B006C3"/>
    <w:rsid w:val="00B0098B"/>
    <w:rsid w:val="00B017EE"/>
    <w:rsid w:val="00B023C6"/>
    <w:rsid w:val="00B02C97"/>
    <w:rsid w:val="00B03BF0"/>
    <w:rsid w:val="00B04C89"/>
    <w:rsid w:val="00B07305"/>
    <w:rsid w:val="00B07E63"/>
    <w:rsid w:val="00B07FD8"/>
    <w:rsid w:val="00B102DD"/>
    <w:rsid w:val="00B10542"/>
    <w:rsid w:val="00B10961"/>
    <w:rsid w:val="00B1156A"/>
    <w:rsid w:val="00B11FAE"/>
    <w:rsid w:val="00B125A1"/>
    <w:rsid w:val="00B126A3"/>
    <w:rsid w:val="00B12CE7"/>
    <w:rsid w:val="00B12E8E"/>
    <w:rsid w:val="00B12FE1"/>
    <w:rsid w:val="00B136E6"/>
    <w:rsid w:val="00B1393E"/>
    <w:rsid w:val="00B14170"/>
    <w:rsid w:val="00B15727"/>
    <w:rsid w:val="00B15EC8"/>
    <w:rsid w:val="00B164C5"/>
    <w:rsid w:val="00B16552"/>
    <w:rsid w:val="00B16ADA"/>
    <w:rsid w:val="00B16DBE"/>
    <w:rsid w:val="00B1745D"/>
    <w:rsid w:val="00B178D5"/>
    <w:rsid w:val="00B17A4D"/>
    <w:rsid w:val="00B205F6"/>
    <w:rsid w:val="00B20608"/>
    <w:rsid w:val="00B20BB3"/>
    <w:rsid w:val="00B2123C"/>
    <w:rsid w:val="00B214D8"/>
    <w:rsid w:val="00B222A6"/>
    <w:rsid w:val="00B224DC"/>
    <w:rsid w:val="00B22B6A"/>
    <w:rsid w:val="00B22CE1"/>
    <w:rsid w:val="00B22FFE"/>
    <w:rsid w:val="00B242AE"/>
    <w:rsid w:val="00B2565F"/>
    <w:rsid w:val="00B25A9D"/>
    <w:rsid w:val="00B25B6E"/>
    <w:rsid w:val="00B262CA"/>
    <w:rsid w:val="00B2733F"/>
    <w:rsid w:val="00B27A44"/>
    <w:rsid w:val="00B27B61"/>
    <w:rsid w:val="00B27B85"/>
    <w:rsid w:val="00B301D2"/>
    <w:rsid w:val="00B3045A"/>
    <w:rsid w:val="00B3050B"/>
    <w:rsid w:val="00B30F00"/>
    <w:rsid w:val="00B31EDB"/>
    <w:rsid w:val="00B321CD"/>
    <w:rsid w:val="00B32444"/>
    <w:rsid w:val="00B32BB1"/>
    <w:rsid w:val="00B33F85"/>
    <w:rsid w:val="00B3446C"/>
    <w:rsid w:val="00B347CA"/>
    <w:rsid w:val="00B34B12"/>
    <w:rsid w:val="00B36694"/>
    <w:rsid w:val="00B366A0"/>
    <w:rsid w:val="00B371CC"/>
    <w:rsid w:val="00B37C89"/>
    <w:rsid w:val="00B37D2A"/>
    <w:rsid w:val="00B403A3"/>
    <w:rsid w:val="00B40C2D"/>
    <w:rsid w:val="00B40DD9"/>
    <w:rsid w:val="00B4179A"/>
    <w:rsid w:val="00B41854"/>
    <w:rsid w:val="00B419E6"/>
    <w:rsid w:val="00B41FC4"/>
    <w:rsid w:val="00B421F2"/>
    <w:rsid w:val="00B42543"/>
    <w:rsid w:val="00B42CB7"/>
    <w:rsid w:val="00B433BE"/>
    <w:rsid w:val="00B44A10"/>
    <w:rsid w:val="00B4717B"/>
    <w:rsid w:val="00B505E3"/>
    <w:rsid w:val="00B50EC5"/>
    <w:rsid w:val="00B50F50"/>
    <w:rsid w:val="00B5114C"/>
    <w:rsid w:val="00B51D74"/>
    <w:rsid w:val="00B520C8"/>
    <w:rsid w:val="00B52E1D"/>
    <w:rsid w:val="00B53027"/>
    <w:rsid w:val="00B530BD"/>
    <w:rsid w:val="00B5353A"/>
    <w:rsid w:val="00B539BC"/>
    <w:rsid w:val="00B53F62"/>
    <w:rsid w:val="00B54D8E"/>
    <w:rsid w:val="00B55747"/>
    <w:rsid w:val="00B557F9"/>
    <w:rsid w:val="00B5755B"/>
    <w:rsid w:val="00B602F7"/>
    <w:rsid w:val="00B6039C"/>
    <w:rsid w:val="00B6058E"/>
    <w:rsid w:val="00B6117B"/>
    <w:rsid w:val="00B615A1"/>
    <w:rsid w:val="00B62591"/>
    <w:rsid w:val="00B63746"/>
    <w:rsid w:val="00B63BE5"/>
    <w:rsid w:val="00B63D29"/>
    <w:rsid w:val="00B63FB7"/>
    <w:rsid w:val="00B648FD"/>
    <w:rsid w:val="00B651DA"/>
    <w:rsid w:val="00B663CA"/>
    <w:rsid w:val="00B66AF8"/>
    <w:rsid w:val="00B7087C"/>
    <w:rsid w:val="00B70B2A"/>
    <w:rsid w:val="00B70F39"/>
    <w:rsid w:val="00B71CC0"/>
    <w:rsid w:val="00B7206D"/>
    <w:rsid w:val="00B72F15"/>
    <w:rsid w:val="00B7312E"/>
    <w:rsid w:val="00B73621"/>
    <w:rsid w:val="00B73781"/>
    <w:rsid w:val="00B7387B"/>
    <w:rsid w:val="00B74BB1"/>
    <w:rsid w:val="00B751FB"/>
    <w:rsid w:val="00B761B9"/>
    <w:rsid w:val="00B76AB1"/>
    <w:rsid w:val="00B7767A"/>
    <w:rsid w:val="00B77803"/>
    <w:rsid w:val="00B77FBB"/>
    <w:rsid w:val="00B8076A"/>
    <w:rsid w:val="00B80F7F"/>
    <w:rsid w:val="00B81774"/>
    <w:rsid w:val="00B81B28"/>
    <w:rsid w:val="00B81BEF"/>
    <w:rsid w:val="00B81FC6"/>
    <w:rsid w:val="00B83156"/>
    <w:rsid w:val="00B83387"/>
    <w:rsid w:val="00B83589"/>
    <w:rsid w:val="00B852A9"/>
    <w:rsid w:val="00B85CCB"/>
    <w:rsid w:val="00B85D3F"/>
    <w:rsid w:val="00B86655"/>
    <w:rsid w:val="00B86F16"/>
    <w:rsid w:val="00B87CD8"/>
    <w:rsid w:val="00B9071D"/>
    <w:rsid w:val="00B90CDE"/>
    <w:rsid w:val="00B90DCE"/>
    <w:rsid w:val="00B914B7"/>
    <w:rsid w:val="00B91524"/>
    <w:rsid w:val="00B9174A"/>
    <w:rsid w:val="00B91C5D"/>
    <w:rsid w:val="00B932A2"/>
    <w:rsid w:val="00B93482"/>
    <w:rsid w:val="00B934F8"/>
    <w:rsid w:val="00B93916"/>
    <w:rsid w:val="00B93AB8"/>
    <w:rsid w:val="00B93BA0"/>
    <w:rsid w:val="00B941A5"/>
    <w:rsid w:val="00B94ECB"/>
    <w:rsid w:val="00B95AFA"/>
    <w:rsid w:val="00B9612C"/>
    <w:rsid w:val="00B96FC0"/>
    <w:rsid w:val="00BA1193"/>
    <w:rsid w:val="00BA1885"/>
    <w:rsid w:val="00BA1A7B"/>
    <w:rsid w:val="00BA2CED"/>
    <w:rsid w:val="00BA3038"/>
    <w:rsid w:val="00BA3487"/>
    <w:rsid w:val="00BA4284"/>
    <w:rsid w:val="00BA53C6"/>
    <w:rsid w:val="00BA56C0"/>
    <w:rsid w:val="00BA586E"/>
    <w:rsid w:val="00BA5BC4"/>
    <w:rsid w:val="00BA68E8"/>
    <w:rsid w:val="00BA702E"/>
    <w:rsid w:val="00BA78A0"/>
    <w:rsid w:val="00BA7E38"/>
    <w:rsid w:val="00BB00DE"/>
    <w:rsid w:val="00BB0571"/>
    <w:rsid w:val="00BB0AD0"/>
    <w:rsid w:val="00BB0D9F"/>
    <w:rsid w:val="00BB148F"/>
    <w:rsid w:val="00BB1DAE"/>
    <w:rsid w:val="00BB28D9"/>
    <w:rsid w:val="00BB29D0"/>
    <w:rsid w:val="00BB2A51"/>
    <w:rsid w:val="00BB2C69"/>
    <w:rsid w:val="00BB346C"/>
    <w:rsid w:val="00BB3521"/>
    <w:rsid w:val="00BB3629"/>
    <w:rsid w:val="00BB3A4E"/>
    <w:rsid w:val="00BB3E60"/>
    <w:rsid w:val="00BB3F45"/>
    <w:rsid w:val="00BB4BB8"/>
    <w:rsid w:val="00BB5259"/>
    <w:rsid w:val="00BB58E5"/>
    <w:rsid w:val="00BC09E2"/>
    <w:rsid w:val="00BC120A"/>
    <w:rsid w:val="00BC1E16"/>
    <w:rsid w:val="00BC2ACB"/>
    <w:rsid w:val="00BC2E03"/>
    <w:rsid w:val="00BC3441"/>
    <w:rsid w:val="00BC39EE"/>
    <w:rsid w:val="00BC3C80"/>
    <w:rsid w:val="00BC3CAA"/>
    <w:rsid w:val="00BC40B6"/>
    <w:rsid w:val="00BC4560"/>
    <w:rsid w:val="00BC5056"/>
    <w:rsid w:val="00BC54AA"/>
    <w:rsid w:val="00BC58BB"/>
    <w:rsid w:val="00BC5934"/>
    <w:rsid w:val="00BC6556"/>
    <w:rsid w:val="00BC6A25"/>
    <w:rsid w:val="00BC6D6D"/>
    <w:rsid w:val="00BC736E"/>
    <w:rsid w:val="00BC7AC0"/>
    <w:rsid w:val="00BD01DB"/>
    <w:rsid w:val="00BD04DB"/>
    <w:rsid w:val="00BD0F0E"/>
    <w:rsid w:val="00BD1342"/>
    <w:rsid w:val="00BD1A75"/>
    <w:rsid w:val="00BD214A"/>
    <w:rsid w:val="00BD241A"/>
    <w:rsid w:val="00BD29E4"/>
    <w:rsid w:val="00BD2C8C"/>
    <w:rsid w:val="00BD3D21"/>
    <w:rsid w:val="00BD3DD5"/>
    <w:rsid w:val="00BD47FD"/>
    <w:rsid w:val="00BD4906"/>
    <w:rsid w:val="00BD4CF2"/>
    <w:rsid w:val="00BD4FD7"/>
    <w:rsid w:val="00BD527E"/>
    <w:rsid w:val="00BD5997"/>
    <w:rsid w:val="00BD5B8B"/>
    <w:rsid w:val="00BD5F78"/>
    <w:rsid w:val="00BD69AF"/>
    <w:rsid w:val="00BD6D1E"/>
    <w:rsid w:val="00BD78F7"/>
    <w:rsid w:val="00BD791F"/>
    <w:rsid w:val="00BD79BA"/>
    <w:rsid w:val="00BE01B9"/>
    <w:rsid w:val="00BE12C5"/>
    <w:rsid w:val="00BE2BAC"/>
    <w:rsid w:val="00BE3D28"/>
    <w:rsid w:val="00BE4541"/>
    <w:rsid w:val="00BE4FAF"/>
    <w:rsid w:val="00BE7A09"/>
    <w:rsid w:val="00BE7D5C"/>
    <w:rsid w:val="00BF04CD"/>
    <w:rsid w:val="00BF07A4"/>
    <w:rsid w:val="00BF11FA"/>
    <w:rsid w:val="00BF15B4"/>
    <w:rsid w:val="00BF24F7"/>
    <w:rsid w:val="00BF26AE"/>
    <w:rsid w:val="00BF2846"/>
    <w:rsid w:val="00BF3CDD"/>
    <w:rsid w:val="00BF3DF1"/>
    <w:rsid w:val="00BF4C31"/>
    <w:rsid w:val="00BF5123"/>
    <w:rsid w:val="00BF5647"/>
    <w:rsid w:val="00BF5CFA"/>
    <w:rsid w:val="00BF5DFA"/>
    <w:rsid w:val="00BF69E5"/>
    <w:rsid w:val="00BF6DE4"/>
    <w:rsid w:val="00BF6E80"/>
    <w:rsid w:val="00BF6ED6"/>
    <w:rsid w:val="00BF74BC"/>
    <w:rsid w:val="00C00278"/>
    <w:rsid w:val="00C006FC"/>
    <w:rsid w:val="00C00CA5"/>
    <w:rsid w:val="00C032A1"/>
    <w:rsid w:val="00C036C3"/>
    <w:rsid w:val="00C03798"/>
    <w:rsid w:val="00C03CA8"/>
    <w:rsid w:val="00C04661"/>
    <w:rsid w:val="00C04665"/>
    <w:rsid w:val="00C0512C"/>
    <w:rsid w:val="00C05274"/>
    <w:rsid w:val="00C05294"/>
    <w:rsid w:val="00C05412"/>
    <w:rsid w:val="00C05722"/>
    <w:rsid w:val="00C06A7F"/>
    <w:rsid w:val="00C07204"/>
    <w:rsid w:val="00C07930"/>
    <w:rsid w:val="00C07B74"/>
    <w:rsid w:val="00C1048A"/>
    <w:rsid w:val="00C110BB"/>
    <w:rsid w:val="00C12D9E"/>
    <w:rsid w:val="00C14607"/>
    <w:rsid w:val="00C15060"/>
    <w:rsid w:val="00C1522D"/>
    <w:rsid w:val="00C15368"/>
    <w:rsid w:val="00C163A1"/>
    <w:rsid w:val="00C167AF"/>
    <w:rsid w:val="00C16913"/>
    <w:rsid w:val="00C1692A"/>
    <w:rsid w:val="00C16C82"/>
    <w:rsid w:val="00C170B8"/>
    <w:rsid w:val="00C177CF"/>
    <w:rsid w:val="00C20EBF"/>
    <w:rsid w:val="00C216D9"/>
    <w:rsid w:val="00C21820"/>
    <w:rsid w:val="00C225B3"/>
    <w:rsid w:val="00C2260B"/>
    <w:rsid w:val="00C23DE7"/>
    <w:rsid w:val="00C2469C"/>
    <w:rsid w:val="00C2519B"/>
    <w:rsid w:val="00C2771B"/>
    <w:rsid w:val="00C2780F"/>
    <w:rsid w:val="00C2789E"/>
    <w:rsid w:val="00C27A71"/>
    <w:rsid w:val="00C30B2C"/>
    <w:rsid w:val="00C315AC"/>
    <w:rsid w:val="00C31713"/>
    <w:rsid w:val="00C3186F"/>
    <w:rsid w:val="00C3350E"/>
    <w:rsid w:val="00C33711"/>
    <w:rsid w:val="00C33B62"/>
    <w:rsid w:val="00C348C6"/>
    <w:rsid w:val="00C34A28"/>
    <w:rsid w:val="00C352DA"/>
    <w:rsid w:val="00C35E42"/>
    <w:rsid w:val="00C3606A"/>
    <w:rsid w:val="00C3678C"/>
    <w:rsid w:val="00C36C59"/>
    <w:rsid w:val="00C3795A"/>
    <w:rsid w:val="00C40803"/>
    <w:rsid w:val="00C40A10"/>
    <w:rsid w:val="00C40B28"/>
    <w:rsid w:val="00C41D36"/>
    <w:rsid w:val="00C429D2"/>
    <w:rsid w:val="00C42B16"/>
    <w:rsid w:val="00C42CB6"/>
    <w:rsid w:val="00C431DD"/>
    <w:rsid w:val="00C43F0E"/>
    <w:rsid w:val="00C4424B"/>
    <w:rsid w:val="00C44619"/>
    <w:rsid w:val="00C448DB"/>
    <w:rsid w:val="00C449C1"/>
    <w:rsid w:val="00C45539"/>
    <w:rsid w:val="00C460CB"/>
    <w:rsid w:val="00C465EA"/>
    <w:rsid w:val="00C4661E"/>
    <w:rsid w:val="00C46868"/>
    <w:rsid w:val="00C46D23"/>
    <w:rsid w:val="00C47480"/>
    <w:rsid w:val="00C477F0"/>
    <w:rsid w:val="00C50AB4"/>
    <w:rsid w:val="00C51770"/>
    <w:rsid w:val="00C5221F"/>
    <w:rsid w:val="00C527D5"/>
    <w:rsid w:val="00C52F4D"/>
    <w:rsid w:val="00C53449"/>
    <w:rsid w:val="00C5349E"/>
    <w:rsid w:val="00C53686"/>
    <w:rsid w:val="00C541A5"/>
    <w:rsid w:val="00C54ACA"/>
    <w:rsid w:val="00C55EB3"/>
    <w:rsid w:val="00C56511"/>
    <w:rsid w:val="00C5684D"/>
    <w:rsid w:val="00C56D37"/>
    <w:rsid w:val="00C5711D"/>
    <w:rsid w:val="00C57521"/>
    <w:rsid w:val="00C57762"/>
    <w:rsid w:val="00C57F59"/>
    <w:rsid w:val="00C60951"/>
    <w:rsid w:val="00C60ACB"/>
    <w:rsid w:val="00C60C11"/>
    <w:rsid w:val="00C61203"/>
    <w:rsid w:val="00C61581"/>
    <w:rsid w:val="00C62476"/>
    <w:rsid w:val="00C624BF"/>
    <w:rsid w:val="00C62842"/>
    <w:rsid w:val="00C63059"/>
    <w:rsid w:val="00C63A05"/>
    <w:rsid w:val="00C63FB1"/>
    <w:rsid w:val="00C64675"/>
    <w:rsid w:val="00C64B52"/>
    <w:rsid w:val="00C655E9"/>
    <w:rsid w:val="00C65635"/>
    <w:rsid w:val="00C658BB"/>
    <w:rsid w:val="00C65D04"/>
    <w:rsid w:val="00C664ED"/>
    <w:rsid w:val="00C672BB"/>
    <w:rsid w:val="00C713A8"/>
    <w:rsid w:val="00C71645"/>
    <w:rsid w:val="00C71C77"/>
    <w:rsid w:val="00C72204"/>
    <w:rsid w:val="00C7242F"/>
    <w:rsid w:val="00C73378"/>
    <w:rsid w:val="00C73A91"/>
    <w:rsid w:val="00C73FAF"/>
    <w:rsid w:val="00C751CE"/>
    <w:rsid w:val="00C75807"/>
    <w:rsid w:val="00C75AC0"/>
    <w:rsid w:val="00C7612D"/>
    <w:rsid w:val="00C76539"/>
    <w:rsid w:val="00C7674D"/>
    <w:rsid w:val="00C80898"/>
    <w:rsid w:val="00C80B86"/>
    <w:rsid w:val="00C8103F"/>
    <w:rsid w:val="00C82185"/>
    <w:rsid w:val="00C84059"/>
    <w:rsid w:val="00C8425A"/>
    <w:rsid w:val="00C84BAE"/>
    <w:rsid w:val="00C851BC"/>
    <w:rsid w:val="00C8529F"/>
    <w:rsid w:val="00C85B43"/>
    <w:rsid w:val="00C86370"/>
    <w:rsid w:val="00C863E5"/>
    <w:rsid w:val="00C86CA6"/>
    <w:rsid w:val="00C86EF0"/>
    <w:rsid w:val="00C875A0"/>
    <w:rsid w:val="00C87738"/>
    <w:rsid w:val="00C877B1"/>
    <w:rsid w:val="00C8797B"/>
    <w:rsid w:val="00C87D2E"/>
    <w:rsid w:val="00C901EC"/>
    <w:rsid w:val="00C909C7"/>
    <w:rsid w:val="00C90E4B"/>
    <w:rsid w:val="00C9177B"/>
    <w:rsid w:val="00C9202D"/>
    <w:rsid w:val="00C935C0"/>
    <w:rsid w:val="00C936BA"/>
    <w:rsid w:val="00C94E81"/>
    <w:rsid w:val="00C95643"/>
    <w:rsid w:val="00C9590C"/>
    <w:rsid w:val="00C95F0F"/>
    <w:rsid w:val="00C965D1"/>
    <w:rsid w:val="00C96E3E"/>
    <w:rsid w:val="00C97270"/>
    <w:rsid w:val="00C979B5"/>
    <w:rsid w:val="00CA034A"/>
    <w:rsid w:val="00CA0E51"/>
    <w:rsid w:val="00CA101B"/>
    <w:rsid w:val="00CA1FB5"/>
    <w:rsid w:val="00CA2668"/>
    <w:rsid w:val="00CA2699"/>
    <w:rsid w:val="00CA28B4"/>
    <w:rsid w:val="00CA2CF6"/>
    <w:rsid w:val="00CA2DDA"/>
    <w:rsid w:val="00CA3C81"/>
    <w:rsid w:val="00CA50BC"/>
    <w:rsid w:val="00CA5AD0"/>
    <w:rsid w:val="00CA6225"/>
    <w:rsid w:val="00CA6D17"/>
    <w:rsid w:val="00CA718C"/>
    <w:rsid w:val="00CA71AC"/>
    <w:rsid w:val="00CB1511"/>
    <w:rsid w:val="00CB19DC"/>
    <w:rsid w:val="00CB1EF1"/>
    <w:rsid w:val="00CB24E6"/>
    <w:rsid w:val="00CB36D1"/>
    <w:rsid w:val="00CB3C5D"/>
    <w:rsid w:val="00CB3CFB"/>
    <w:rsid w:val="00CB4750"/>
    <w:rsid w:val="00CB5089"/>
    <w:rsid w:val="00CB52D2"/>
    <w:rsid w:val="00CB67F9"/>
    <w:rsid w:val="00CB7741"/>
    <w:rsid w:val="00CB7B0A"/>
    <w:rsid w:val="00CC0F44"/>
    <w:rsid w:val="00CC14A0"/>
    <w:rsid w:val="00CC252A"/>
    <w:rsid w:val="00CC4318"/>
    <w:rsid w:val="00CC4BB9"/>
    <w:rsid w:val="00CC4E41"/>
    <w:rsid w:val="00CC505D"/>
    <w:rsid w:val="00CC568C"/>
    <w:rsid w:val="00CC5936"/>
    <w:rsid w:val="00CC6093"/>
    <w:rsid w:val="00CC6608"/>
    <w:rsid w:val="00CC6EFA"/>
    <w:rsid w:val="00CC76DB"/>
    <w:rsid w:val="00CC79C0"/>
    <w:rsid w:val="00CD0481"/>
    <w:rsid w:val="00CD0F63"/>
    <w:rsid w:val="00CD1859"/>
    <w:rsid w:val="00CD1B15"/>
    <w:rsid w:val="00CD1DD3"/>
    <w:rsid w:val="00CD31E1"/>
    <w:rsid w:val="00CD35D2"/>
    <w:rsid w:val="00CD38FB"/>
    <w:rsid w:val="00CD4320"/>
    <w:rsid w:val="00CD5839"/>
    <w:rsid w:val="00CD6344"/>
    <w:rsid w:val="00CD70B0"/>
    <w:rsid w:val="00CD7F6E"/>
    <w:rsid w:val="00CE00CB"/>
    <w:rsid w:val="00CE035B"/>
    <w:rsid w:val="00CE04B6"/>
    <w:rsid w:val="00CE1965"/>
    <w:rsid w:val="00CE22D1"/>
    <w:rsid w:val="00CE2CE6"/>
    <w:rsid w:val="00CE311C"/>
    <w:rsid w:val="00CE3F7D"/>
    <w:rsid w:val="00CE4390"/>
    <w:rsid w:val="00CE4DFE"/>
    <w:rsid w:val="00CE57B2"/>
    <w:rsid w:val="00CE66C6"/>
    <w:rsid w:val="00CE6F0E"/>
    <w:rsid w:val="00CE7212"/>
    <w:rsid w:val="00CE73EF"/>
    <w:rsid w:val="00CE7A33"/>
    <w:rsid w:val="00CF0A43"/>
    <w:rsid w:val="00CF1043"/>
    <w:rsid w:val="00CF15DF"/>
    <w:rsid w:val="00CF16AF"/>
    <w:rsid w:val="00CF1D21"/>
    <w:rsid w:val="00CF2533"/>
    <w:rsid w:val="00CF2FA9"/>
    <w:rsid w:val="00CF320A"/>
    <w:rsid w:val="00CF33DB"/>
    <w:rsid w:val="00CF3A16"/>
    <w:rsid w:val="00CF42F6"/>
    <w:rsid w:val="00CF45B8"/>
    <w:rsid w:val="00CF5543"/>
    <w:rsid w:val="00CF557B"/>
    <w:rsid w:val="00CF58D8"/>
    <w:rsid w:val="00CF5B59"/>
    <w:rsid w:val="00CF5F4E"/>
    <w:rsid w:val="00CF6214"/>
    <w:rsid w:val="00CF6B5A"/>
    <w:rsid w:val="00CF78F0"/>
    <w:rsid w:val="00D001DB"/>
    <w:rsid w:val="00D00502"/>
    <w:rsid w:val="00D0106D"/>
    <w:rsid w:val="00D014AF"/>
    <w:rsid w:val="00D0165C"/>
    <w:rsid w:val="00D01766"/>
    <w:rsid w:val="00D01A27"/>
    <w:rsid w:val="00D02C3E"/>
    <w:rsid w:val="00D04954"/>
    <w:rsid w:val="00D05492"/>
    <w:rsid w:val="00D0580B"/>
    <w:rsid w:val="00D05EEC"/>
    <w:rsid w:val="00D062A6"/>
    <w:rsid w:val="00D0678F"/>
    <w:rsid w:val="00D075D4"/>
    <w:rsid w:val="00D07920"/>
    <w:rsid w:val="00D105E1"/>
    <w:rsid w:val="00D10674"/>
    <w:rsid w:val="00D109C1"/>
    <w:rsid w:val="00D10A05"/>
    <w:rsid w:val="00D10D8F"/>
    <w:rsid w:val="00D11734"/>
    <w:rsid w:val="00D12BEB"/>
    <w:rsid w:val="00D12DBA"/>
    <w:rsid w:val="00D13DF0"/>
    <w:rsid w:val="00D14434"/>
    <w:rsid w:val="00D14DEE"/>
    <w:rsid w:val="00D16F21"/>
    <w:rsid w:val="00D16F8D"/>
    <w:rsid w:val="00D17435"/>
    <w:rsid w:val="00D175F1"/>
    <w:rsid w:val="00D17A39"/>
    <w:rsid w:val="00D2102E"/>
    <w:rsid w:val="00D210B4"/>
    <w:rsid w:val="00D21202"/>
    <w:rsid w:val="00D21943"/>
    <w:rsid w:val="00D21AD8"/>
    <w:rsid w:val="00D22213"/>
    <w:rsid w:val="00D2269E"/>
    <w:rsid w:val="00D22D13"/>
    <w:rsid w:val="00D22E2D"/>
    <w:rsid w:val="00D22ECF"/>
    <w:rsid w:val="00D22F8A"/>
    <w:rsid w:val="00D237A7"/>
    <w:rsid w:val="00D2445F"/>
    <w:rsid w:val="00D2476D"/>
    <w:rsid w:val="00D247DC"/>
    <w:rsid w:val="00D25195"/>
    <w:rsid w:val="00D25399"/>
    <w:rsid w:val="00D25453"/>
    <w:rsid w:val="00D25CAB"/>
    <w:rsid w:val="00D270A8"/>
    <w:rsid w:val="00D27E8D"/>
    <w:rsid w:val="00D30276"/>
    <w:rsid w:val="00D308EE"/>
    <w:rsid w:val="00D30AE3"/>
    <w:rsid w:val="00D30C8D"/>
    <w:rsid w:val="00D3230F"/>
    <w:rsid w:val="00D327B9"/>
    <w:rsid w:val="00D33886"/>
    <w:rsid w:val="00D35196"/>
    <w:rsid w:val="00D35931"/>
    <w:rsid w:val="00D37E70"/>
    <w:rsid w:val="00D405C5"/>
    <w:rsid w:val="00D4115E"/>
    <w:rsid w:val="00D41D07"/>
    <w:rsid w:val="00D41DA9"/>
    <w:rsid w:val="00D41FBB"/>
    <w:rsid w:val="00D42038"/>
    <w:rsid w:val="00D4298E"/>
    <w:rsid w:val="00D435C0"/>
    <w:rsid w:val="00D43CA9"/>
    <w:rsid w:val="00D43F53"/>
    <w:rsid w:val="00D44760"/>
    <w:rsid w:val="00D44FF6"/>
    <w:rsid w:val="00D450A1"/>
    <w:rsid w:val="00D460BF"/>
    <w:rsid w:val="00D467D2"/>
    <w:rsid w:val="00D469FB"/>
    <w:rsid w:val="00D4755D"/>
    <w:rsid w:val="00D50652"/>
    <w:rsid w:val="00D5080E"/>
    <w:rsid w:val="00D51676"/>
    <w:rsid w:val="00D51AD4"/>
    <w:rsid w:val="00D52615"/>
    <w:rsid w:val="00D536B2"/>
    <w:rsid w:val="00D53C34"/>
    <w:rsid w:val="00D5461E"/>
    <w:rsid w:val="00D54911"/>
    <w:rsid w:val="00D54F31"/>
    <w:rsid w:val="00D55362"/>
    <w:rsid w:val="00D55E01"/>
    <w:rsid w:val="00D5600A"/>
    <w:rsid w:val="00D56337"/>
    <w:rsid w:val="00D56B1B"/>
    <w:rsid w:val="00D57536"/>
    <w:rsid w:val="00D57F7F"/>
    <w:rsid w:val="00D60AFA"/>
    <w:rsid w:val="00D614D0"/>
    <w:rsid w:val="00D61FB2"/>
    <w:rsid w:val="00D620A4"/>
    <w:rsid w:val="00D620AE"/>
    <w:rsid w:val="00D6246B"/>
    <w:rsid w:val="00D6271A"/>
    <w:rsid w:val="00D65115"/>
    <w:rsid w:val="00D65843"/>
    <w:rsid w:val="00D65E07"/>
    <w:rsid w:val="00D665CC"/>
    <w:rsid w:val="00D6670C"/>
    <w:rsid w:val="00D67402"/>
    <w:rsid w:val="00D67495"/>
    <w:rsid w:val="00D67AA8"/>
    <w:rsid w:val="00D709BB"/>
    <w:rsid w:val="00D71DA5"/>
    <w:rsid w:val="00D72334"/>
    <w:rsid w:val="00D723BF"/>
    <w:rsid w:val="00D72B61"/>
    <w:rsid w:val="00D72D88"/>
    <w:rsid w:val="00D73656"/>
    <w:rsid w:val="00D73D48"/>
    <w:rsid w:val="00D74ACC"/>
    <w:rsid w:val="00D75303"/>
    <w:rsid w:val="00D75F71"/>
    <w:rsid w:val="00D779CE"/>
    <w:rsid w:val="00D806A9"/>
    <w:rsid w:val="00D80B2D"/>
    <w:rsid w:val="00D81103"/>
    <w:rsid w:val="00D81B38"/>
    <w:rsid w:val="00D81E1C"/>
    <w:rsid w:val="00D81F98"/>
    <w:rsid w:val="00D824C7"/>
    <w:rsid w:val="00D824F8"/>
    <w:rsid w:val="00D825B1"/>
    <w:rsid w:val="00D8270E"/>
    <w:rsid w:val="00D838C6"/>
    <w:rsid w:val="00D847A4"/>
    <w:rsid w:val="00D84CA7"/>
    <w:rsid w:val="00D853B7"/>
    <w:rsid w:val="00D86E30"/>
    <w:rsid w:val="00D87FE8"/>
    <w:rsid w:val="00D90627"/>
    <w:rsid w:val="00D91CAE"/>
    <w:rsid w:val="00D91F19"/>
    <w:rsid w:val="00D92982"/>
    <w:rsid w:val="00D934D1"/>
    <w:rsid w:val="00D93971"/>
    <w:rsid w:val="00D93FD0"/>
    <w:rsid w:val="00D9545E"/>
    <w:rsid w:val="00D95DD1"/>
    <w:rsid w:val="00D96065"/>
    <w:rsid w:val="00D963AA"/>
    <w:rsid w:val="00D97043"/>
    <w:rsid w:val="00D976E8"/>
    <w:rsid w:val="00D97A65"/>
    <w:rsid w:val="00DA07AA"/>
    <w:rsid w:val="00DA0C5C"/>
    <w:rsid w:val="00DA16E0"/>
    <w:rsid w:val="00DA2A95"/>
    <w:rsid w:val="00DA345F"/>
    <w:rsid w:val="00DA3BAD"/>
    <w:rsid w:val="00DA470C"/>
    <w:rsid w:val="00DA4B85"/>
    <w:rsid w:val="00DA4C00"/>
    <w:rsid w:val="00DA4C1C"/>
    <w:rsid w:val="00DA4C21"/>
    <w:rsid w:val="00DA555A"/>
    <w:rsid w:val="00DA66CD"/>
    <w:rsid w:val="00DA7988"/>
    <w:rsid w:val="00DB0013"/>
    <w:rsid w:val="00DB02C4"/>
    <w:rsid w:val="00DB05ED"/>
    <w:rsid w:val="00DB1CC2"/>
    <w:rsid w:val="00DB3659"/>
    <w:rsid w:val="00DB3833"/>
    <w:rsid w:val="00DB4EC2"/>
    <w:rsid w:val="00DB51F5"/>
    <w:rsid w:val="00DB553C"/>
    <w:rsid w:val="00DB7200"/>
    <w:rsid w:val="00DB7ABD"/>
    <w:rsid w:val="00DC09B8"/>
    <w:rsid w:val="00DC0A96"/>
    <w:rsid w:val="00DC17A5"/>
    <w:rsid w:val="00DC1A32"/>
    <w:rsid w:val="00DC22DB"/>
    <w:rsid w:val="00DC2AF2"/>
    <w:rsid w:val="00DC4993"/>
    <w:rsid w:val="00DC4AFB"/>
    <w:rsid w:val="00DC4D7F"/>
    <w:rsid w:val="00DC6294"/>
    <w:rsid w:val="00DC7320"/>
    <w:rsid w:val="00DC7A60"/>
    <w:rsid w:val="00DC7C26"/>
    <w:rsid w:val="00DD0586"/>
    <w:rsid w:val="00DD0D3A"/>
    <w:rsid w:val="00DD1552"/>
    <w:rsid w:val="00DD18CE"/>
    <w:rsid w:val="00DD2068"/>
    <w:rsid w:val="00DD2CA5"/>
    <w:rsid w:val="00DD2FD6"/>
    <w:rsid w:val="00DD36D5"/>
    <w:rsid w:val="00DD3B43"/>
    <w:rsid w:val="00DD3EF7"/>
    <w:rsid w:val="00DD4450"/>
    <w:rsid w:val="00DD457D"/>
    <w:rsid w:val="00DD4EF1"/>
    <w:rsid w:val="00DD4F0D"/>
    <w:rsid w:val="00DD5C93"/>
    <w:rsid w:val="00DD6986"/>
    <w:rsid w:val="00DD6E5D"/>
    <w:rsid w:val="00DD7A05"/>
    <w:rsid w:val="00DE0433"/>
    <w:rsid w:val="00DE1002"/>
    <w:rsid w:val="00DE1346"/>
    <w:rsid w:val="00DE2ED8"/>
    <w:rsid w:val="00DE300B"/>
    <w:rsid w:val="00DE3442"/>
    <w:rsid w:val="00DE3F46"/>
    <w:rsid w:val="00DE3F7B"/>
    <w:rsid w:val="00DE5320"/>
    <w:rsid w:val="00DE5969"/>
    <w:rsid w:val="00DE7479"/>
    <w:rsid w:val="00DE7549"/>
    <w:rsid w:val="00DE7621"/>
    <w:rsid w:val="00DF1064"/>
    <w:rsid w:val="00DF1B50"/>
    <w:rsid w:val="00DF1B5F"/>
    <w:rsid w:val="00DF1EDA"/>
    <w:rsid w:val="00DF265B"/>
    <w:rsid w:val="00DF3C3E"/>
    <w:rsid w:val="00DF45DF"/>
    <w:rsid w:val="00DF4A4D"/>
    <w:rsid w:val="00DF533A"/>
    <w:rsid w:val="00DF5519"/>
    <w:rsid w:val="00DF5ECA"/>
    <w:rsid w:val="00DF677A"/>
    <w:rsid w:val="00DF6D84"/>
    <w:rsid w:val="00DF7C4D"/>
    <w:rsid w:val="00E01945"/>
    <w:rsid w:val="00E02AE6"/>
    <w:rsid w:val="00E0423D"/>
    <w:rsid w:val="00E04D02"/>
    <w:rsid w:val="00E053F0"/>
    <w:rsid w:val="00E05886"/>
    <w:rsid w:val="00E05D4C"/>
    <w:rsid w:val="00E05DBC"/>
    <w:rsid w:val="00E0607C"/>
    <w:rsid w:val="00E0674F"/>
    <w:rsid w:val="00E06929"/>
    <w:rsid w:val="00E06A17"/>
    <w:rsid w:val="00E06D00"/>
    <w:rsid w:val="00E07E6D"/>
    <w:rsid w:val="00E105A9"/>
    <w:rsid w:val="00E10A05"/>
    <w:rsid w:val="00E115DA"/>
    <w:rsid w:val="00E12EBD"/>
    <w:rsid w:val="00E13759"/>
    <w:rsid w:val="00E1411E"/>
    <w:rsid w:val="00E1547C"/>
    <w:rsid w:val="00E15C11"/>
    <w:rsid w:val="00E16D75"/>
    <w:rsid w:val="00E16E14"/>
    <w:rsid w:val="00E17135"/>
    <w:rsid w:val="00E2055C"/>
    <w:rsid w:val="00E20DEC"/>
    <w:rsid w:val="00E2142C"/>
    <w:rsid w:val="00E21B63"/>
    <w:rsid w:val="00E21EF6"/>
    <w:rsid w:val="00E2240F"/>
    <w:rsid w:val="00E22B9C"/>
    <w:rsid w:val="00E22F6A"/>
    <w:rsid w:val="00E2325E"/>
    <w:rsid w:val="00E23349"/>
    <w:rsid w:val="00E23DF6"/>
    <w:rsid w:val="00E243FF"/>
    <w:rsid w:val="00E2491F"/>
    <w:rsid w:val="00E24E25"/>
    <w:rsid w:val="00E2568C"/>
    <w:rsid w:val="00E260DB"/>
    <w:rsid w:val="00E26663"/>
    <w:rsid w:val="00E26833"/>
    <w:rsid w:val="00E268AF"/>
    <w:rsid w:val="00E26C1D"/>
    <w:rsid w:val="00E27E11"/>
    <w:rsid w:val="00E30B61"/>
    <w:rsid w:val="00E30E0F"/>
    <w:rsid w:val="00E31566"/>
    <w:rsid w:val="00E31DB1"/>
    <w:rsid w:val="00E321AC"/>
    <w:rsid w:val="00E32D4C"/>
    <w:rsid w:val="00E32DC2"/>
    <w:rsid w:val="00E32E2D"/>
    <w:rsid w:val="00E33673"/>
    <w:rsid w:val="00E33FA7"/>
    <w:rsid w:val="00E35CFE"/>
    <w:rsid w:val="00E37387"/>
    <w:rsid w:val="00E378BA"/>
    <w:rsid w:val="00E37AE9"/>
    <w:rsid w:val="00E37E7B"/>
    <w:rsid w:val="00E40087"/>
    <w:rsid w:val="00E403C3"/>
    <w:rsid w:val="00E430C5"/>
    <w:rsid w:val="00E4335E"/>
    <w:rsid w:val="00E43A38"/>
    <w:rsid w:val="00E43CD2"/>
    <w:rsid w:val="00E45436"/>
    <w:rsid w:val="00E46169"/>
    <w:rsid w:val="00E4656F"/>
    <w:rsid w:val="00E46755"/>
    <w:rsid w:val="00E4788B"/>
    <w:rsid w:val="00E50552"/>
    <w:rsid w:val="00E50A6A"/>
    <w:rsid w:val="00E512D7"/>
    <w:rsid w:val="00E51579"/>
    <w:rsid w:val="00E518F4"/>
    <w:rsid w:val="00E51D65"/>
    <w:rsid w:val="00E52339"/>
    <w:rsid w:val="00E5241D"/>
    <w:rsid w:val="00E52B8C"/>
    <w:rsid w:val="00E53A8C"/>
    <w:rsid w:val="00E53AFE"/>
    <w:rsid w:val="00E54274"/>
    <w:rsid w:val="00E5627E"/>
    <w:rsid w:val="00E56C29"/>
    <w:rsid w:val="00E56FB7"/>
    <w:rsid w:val="00E5739A"/>
    <w:rsid w:val="00E578D1"/>
    <w:rsid w:val="00E5790A"/>
    <w:rsid w:val="00E60179"/>
    <w:rsid w:val="00E6055A"/>
    <w:rsid w:val="00E6103D"/>
    <w:rsid w:val="00E615D7"/>
    <w:rsid w:val="00E6188E"/>
    <w:rsid w:val="00E61DE2"/>
    <w:rsid w:val="00E627BD"/>
    <w:rsid w:val="00E640BA"/>
    <w:rsid w:val="00E64AB3"/>
    <w:rsid w:val="00E65125"/>
    <w:rsid w:val="00E65B64"/>
    <w:rsid w:val="00E666F3"/>
    <w:rsid w:val="00E704F7"/>
    <w:rsid w:val="00E7059D"/>
    <w:rsid w:val="00E711B4"/>
    <w:rsid w:val="00E7140D"/>
    <w:rsid w:val="00E71849"/>
    <w:rsid w:val="00E71BB4"/>
    <w:rsid w:val="00E730E0"/>
    <w:rsid w:val="00E737CA"/>
    <w:rsid w:val="00E73855"/>
    <w:rsid w:val="00E73E83"/>
    <w:rsid w:val="00E74E67"/>
    <w:rsid w:val="00E75E25"/>
    <w:rsid w:val="00E75F22"/>
    <w:rsid w:val="00E76553"/>
    <w:rsid w:val="00E776D8"/>
    <w:rsid w:val="00E8056E"/>
    <w:rsid w:val="00E81FB9"/>
    <w:rsid w:val="00E83F08"/>
    <w:rsid w:val="00E84367"/>
    <w:rsid w:val="00E8482E"/>
    <w:rsid w:val="00E849B6"/>
    <w:rsid w:val="00E84AAB"/>
    <w:rsid w:val="00E84E82"/>
    <w:rsid w:val="00E85020"/>
    <w:rsid w:val="00E85866"/>
    <w:rsid w:val="00E85905"/>
    <w:rsid w:val="00E8606D"/>
    <w:rsid w:val="00E860BA"/>
    <w:rsid w:val="00E86199"/>
    <w:rsid w:val="00E904F7"/>
    <w:rsid w:val="00E90531"/>
    <w:rsid w:val="00E9063C"/>
    <w:rsid w:val="00E9114B"/>
    <w:rsid w:val="00E919A8"/>
    <w:rsid w:val="00E921E3"/>
    <w:rsid w:val="00E935AA"/>
    <w:rsid w:val="00E93DC6"/>
    <w:rsid w:val="00E94FA0"/>
    <w:rsid w:val="00E95820"/>
    <w:rsid w:val="00E95A77"/>
    <w:rsid w:val="00E960FC"/>
    <w:rsid w:val="00E96E3E"/>
    <w:rsid w:val="00E979F0"/>
    <w:rsid w:val="00EA178F"/>
    <w:rsid w:val="00EA265C"/>
    <w:rsid w:val="00EA29C0"/>
    <w:rsid w:val="00EA2B27"/>
    <w:rsid w:val="00EA2B8B"/>
    <w:rsid w:val="00EA2CFE"/>
    <w:rsid w:val="00EA2E52"/>
    <w:rsid w:val="00EA3FB3"/>
    <w:rsid w:val="00EA5DF7"/>
    <w:rsid w:val="00EA5E2D"/>
    <w:rsid w:val="00EA60C1"/>
    <w:rsid w:val="00EA6C5D"/>
    <w:rsid w:val="00EA6C9D"/>
    <w:rsid w:val="00EA6E2E"/>
    <w:rsid w:val="00EA7132"/>
    <w:rsid w:val="00EA7846"/>
    <w:rsid w:val="00EA7B11"/>
    <w:rsid w:val="00EA7B81"/>
    <w:rsid w:val="00EB0649"/>
    <w:rsid w:val="00EB10B5"/>
    <w:rsid w:val="00EB149A"/>
    <w:rsid w:val="00EB157E"/>
    <w:rsid w:val="00EB1C59"/>
    <w:rsid w:val="00EB28DC"/>
    <w:rsid w:val="00EB2AF3"/>
    <w:rsid w:val="00EB33B2"/>
    <w:rsid w:val="00EB42BE"/>
    <w:rsid w:val="00EB55FB"/>
    <w:rsid w:val="00EB6196"/>
    <w:rsid w:val="00EB707B"/>
    <w:rsid w:val="00EB7661"/>
    <w:rsid w:val="00EC03E0"/>
    <w:rsid w:val="00EC07EF"/>
    <w:rsid w:val="00EC0E03"/>
    <w:rsid w:val="00EC1860"/>
    <w:rsid w:val="00EC2B40"/>
    <w:rsid w:val="00EC2D1B"/>
    <w:rsid w:val="00EC30DA"/>
    <w:rsid w:val="00EC36C7"/>
    <w:rsid w:val="00EC44BC"/>
    <w:rsid w:val="00EC48FD"/>
    <w:rsid w:val="00EC5235"/>
    <w:rsid w:val="00EC6B25"/>
    <w:rsid w:val="00EC75EE"/>
    <w:rsid w:val="00EC7700"/>
    <w:rsid w:val="00ED0252"/>
    <w:rsid w:val="00ED0900"/>
    <w:rsid w:val="00ED0BAE"/>
    <w:rsid w:val="00ED1039"/>
    <w:rsid w:val="00ED1E59"/>
    <w:rsid w:val="00ED1F00"/>
    <w:rsid w:val="00ED2665"/>
    <w:rsid w:val="00ED4D72"/>
    <w:rsid w:val="00ED4F70"/>
    <w:rsid w:val="00ED65CE"/>
    <w:rsid w:val="00ED68EE"/>
    <w:rsid w:val="00ED6D08"/>
    <w:rsid w:val="00ED6D7B"/>
    <w:rsid w:val="00ED7195"/>
    <w:rsid w:val="00ED7E3F"/>
    <w:rsid w:val="00EE06AF"/>
    <w:rsid w:val="00EE0CDD"/>
    <w:rsid w:val="00EE134E"/>
    <w:rsid w:val="00EE16D1"/>
    <w:rsid w:val="00EE1E8D"/>
    <w:rsid w:val="00EE1F9F"/>
    <w:rsid w:val="00EE202F"/>
    <w:rsid w:val="00EE2DF3"/>
    <w:rsid w:val="00EE32EA"/>
    <w:rsid w:val="00EE3603"/>
    <w:rsid w:val="00EE3869"/>
    <w:rsid w:val="00EE3BF9"/>
    <w:rsid w:val="00EE4445"/>
    <w:rsid w:val="00EE452A"/>
    <w:rsid w:val="00EE567E"/>
    <w:rsid w:val="00EE62C2"/>
    <w:rsid w:val="00EE6376"/>
    <w:rsid w:val="00EE7611"/>
    <w:rsid w:val="00EE7715"/>
    <w:rsid w:val="00EF00E1"/>
    <w:rsid w:val="00EF0B47"/>
    <w:rsid w:val="00EF103A"/>
    <w:rsid w:val="00EF18ED"/>
    <w:rsid w:val="00EF1E7A"/>
    <w:rsid w:val="00EF2811"/>
    <w:rsid w:val="00EF32CB"/>
    <w:rsid w:val="00EF3443"/>
    <w:rsid w:val="00EF4819"/>
    <w:rsid w:val="00EF4ACB"/>
    <w:rsid w:val="00EF5944"/>
    <w:rsid w:val="00EF6555"/>
    <w:rsid w:val="00EF6A19"/>
    <w:rsid w:val="00EF6C3C"/>
    <w:rsid w:val="00EF76F0"/>
    <w:rsid w:val="00EF7DA5"/>
    <w:rsid w:val="00F00522"/>
    <w:rsid w:val="00F00B6A"/>
    <w:rsid w:val="00F00D42"/>
    <w:rsid w:val="00F00F1B"/>
    <w:rsid w:val="00F01C72"/>
    <w:rsid w:val="00F026D2"/>
    <w:rsid w:val="00F029B0"/>
    <w:rsid w:val="00F02BC5"/>
    <w:rsid w:val="00F02F09"/>
    <w:rsid w:val="00F03B16"/>
    <w:rsid w:val="00F03C4C"/>
    <w:rsid w:val="00F04FD8"/>
    <w:rsid w:val="00F05CEB"/>
    <w:rsid w:val="00F05F08"/>
    <w:rsid w:val="00F06274"/>
    <w:rsid w:val="00F06344"/>
    <w:rsid w:val="00F0773F"/>
    <w:rsid w:val="00F106CB"/>
    <w:rsid w:val="00F11465"/>
    <w:rsid w:val="00F13031"/>
    <w:rsid w:val="00F13118"/>
    <w:rsid w:val="00F13204"/>
    <w:rsid w:val="00F13915"/>
    <w:rsid w:val="00F141BA"/>
    <w:rsid w:val="00F14D07"/>
    <w:rsid w:val="00F15509"/>
    <w:rsid w:val="00F15609"/>
    <w:rsid w:val="00F1635F"/>
    <w:rsid w:val="00F16613"/>
    <w:rsid w:val="00F169FE"/>
    <w:rsid w:val="00F16FFD"/>
    <w:rsid w:val="00F20F1B"/>
    <w:rsid w:val="00F21170"/>
    <w:rsid w:val="00F226BA"/>
    <w:rsid w:val="00F227AA"/>
    <w:rsid w:val="00F227C1"/>
    <w:rsid w:val="00F228E1"/>
    <w:rsid w:val="00F22CCC"/>
    <w:rsid w:val="00F235C4"/>
    <w:rsid w:val="00F23F21"/>
    <w:rsid w:val="00F2405D"/>
    <w:rsid w:val="00F24864"/>
    <w:rsid w:val="00F25393"/>
    <w:rsid w:val="00F261A1"/>
    <w:rsid w:val="00F262FF"/>
    <w:rsid w:val="00F2639F"/>
    <w:rsid w:val="00F268FF"/>
    <w:rsid w:val="00F26C54"/>
    <w:rsid w:val="00F27266"/>
    <w:rsid w:val="00F2749F"/>
    <w:rsid w:val="00F2795E"/>
    <w:rsid w:val="00F27A5C"/>
    <w:rsid w:val="00F27FCF"/>
    <w:rsid w:val="00F30354"/>
    <w:rsid w:val="00F30C6E"/>
    <w:rsid w:val="00F31141"/>
    <w:rsid w:val="00F3121C"/>
    <w:rsid w:val="00F3183D"/>
    <w:rsid w:val="00F32E6B"/>
    <w:rsid w:val="00F340CE"/>
    <w:rsid w:val="00F3450F"/>
    <w:rsid w:val="00F35B12"/>
    <w:rsid w:val="00F3645F"/>
    <w:rsid w:val="00F367DE"/>
    <w:rsid w:val="00F36A92"/>
    <w:rsid w:val="00F36F9F"/>
    <w:rsid w:val="00F4037A"/>
    <w:rsid w:val="00F40487"/>
    <w:rsid w:val="00F40CC5"/>
    <w:rsid w:val="00F41BD9"/>
    <w:rsid w:val="00F4216E"/>
    <w:rsid w:val="00F4220D"/>
    <w:rsid w:val="00F426BE"/>
    <w:rsid w:val="00F429DE"/>
    <w:rsid w:val="00F42C8D"/>
    <w:rsid w:val="00F43038"/>
    <w:rsid w:val="00F437CA"/>
    <w:rsid w:val="00F43B60"/>
    <w:rsid w:val="00F43BE6"/>
    <w:rsid w:val="00F4402F"/>
    <w:rsid w:val="00F440B6"/>
    <w:rsid w:val="00F4482A"/>
    <w:rsid w:val="00F448BC"/>
    <w:rsid w:val="00F45BDB"/>
    <w:rsid w:val="00F465E9"/>
    <w:rsid w:val="00F46CC2"/>
    <w:rsid w:val="00F46E2A"/>
    <w:rsid w:val="00F46EFB"/>
    <w:rsid w:val="00F46F52"/>
    <w:rsid w:val="00F475B8"/>
    <w:rsid w:val="00F47BE6"/>
    <w:rsid w:val="00F50B31"/>
    <w:rsid w:val="00F51141"/>
    <w:rsid w:val="00F5117F"/>
    <w:rsid w:val="00F52124"/>
    <w:rsid w:val="00F52702"/>
    <w:rsid w:val="00F52CB4"/>
    <w:rsid w:val="00F53192"/>
    <w:rsid w:val="00F5334A"/>
    <w:rsid w:val="00F54375"/>
    <w:rsid w:val="00F54CF4"/>
    <w:rsid w:val="00F550D4"/>
    <w:rsid w:val="00F55844"/>
    <w:rsid w:val="00F56322"/>
    <w:rsid w:val="00F56419"/>
    <w:rsid w:val="00F56600"/>
    <w:rsid w:val="00F5676B"/>
    <w:rsid w:val="00F56BFB"/>
    <w:rsid w:val="00F56FD3"/>
    <w:rsid w:val="00F57051"/>
    <w:rsid w:val="00F577C5"/>
    <w:rsid w:val="00F579F2"/>
    <w:rsid w:val="00F57F54"/>
    <w:rsid w:val="00F60DCD"/>
    <w:rsid w:val="00F613C5"/>
    <w:rsid w:val="00F6188C"/>
    <w:rsid w:val="00F61B00"/>
    <w:rsid w:val="00F61E57"/>
    <w:rsid w:val="00F6267E"/>
    <w:rsid w:val="00F62CCD"/>
    <w:rsid w:val="00F63D72"/>
    <w:rsid w:val="00F63FD1"/>
    <w:rsid w:val="00F64366"/>
    <w:rsid w:val="00F643EB"/>
    <w:rsid w:val="00F64921"/>
    <w:rsid w:val="00F64C5A"/>
    <w:rsid w:val="00F651AF"/>
    <w:rsid w:val="00F66332"/>
    <w:rsid w:val="00F666C2"/>
    <w:rsid w:val="00F67D3E"/>
    <w:rsid w:val="00F706A1"/>
    <w:rsid w:val="00F708C3"/>
    <w:rsid w:val="00F7096C"/>
    <w:rsid w:val="00F70D83"/>
    <w:rsid w:val="00F713DC"/>
    <w:rsid w:val="00F71D4B"/>
    <w:rsid w:val="00F72AE9"/>
    <w:rsid w:val="00F73430"/>
    <w:rsid w:val="00F73523"/>
    <w:rsid w:val="00F7365C"/>
    <w:rsid w:val="00F73FCD"/>
    <w:rsid w:val="00F75850"/>
    <w:rsid w:val="00F75B68"/>
    <w:rsid w:val="00F768FF"/>
    <w:rsid w:val="00F76AAB"/>
    <w:rsid w:val="00F77624"/>
    <w:rsid w:val="00F80707"/>
    <w:rsid w:val="00F81234"/>
    <w:rsid w:val="00F81FFE"/>
    <w:rsid w:val="00F83BC5"/>
    <w:rsid w:val="00F846CC"/>
    <w:rsid w:val="00F85EFC"/>
    <w:rsid w:val="00F86269"/>
    <w:rsid w:val="00F87AA5"/>
    <w:rsid w:val="00F91C00"/>
    <w:rsid w:val="00F924DC"/>
    <w:rsid w:val="00F92518"/>
    <w:rsid w:val="00F925C7"/>
    <w:rsid w:val="00F93729"/>
    <w:rsid w:val="00F94413"/>
    <w:rsid w:val="00F94924"/>
    <w:rsid w:val="00F94DC1"/>
    <w:rsid w:val="00F94ED8"/>
    <w:rsid w:val="00F9583A"/>
    <w:rsid w:val="00F95A25"/>
    <w:rsid w:val="00F95C50"/>
    <w:rsid w:val="00F96335"/>
    <w:rsid w:val="00F973F8"/>
    <w:rsid w:val="00F9758E"/>
    <w:rsid w:val="00FA0F26"/>
    <w:rsid w:val="00FA1422"/>
    <w:rsid w:val="00FA1606"/>
    <w:rsid w:val="00FA16D2"/>
    <w:rsid w:val="00FA2495"/>
    <w:rsid w:val="00FA2F00"/>
    <w:rsid w:val="00FA3053"/>
    <w:rsid w:val="00FA34D9"/>
    <w:rsid w:val="00FA3957"/>
    <w:rsid w:val="00FA39AA"/>
    <w:rsid w:val="00FA4178"/>
    <w:rsid w:val="00FA44B9"/>
    <w:rsid w:val="00FA4D42"/>
    <w:rsid w:val="00FA517B"/>
    <w:rsid w:val="00FA5E2D"/>
    <w:rsid w:val="00FA611F"/>
    <w:rsid w:val="00FA7BEA"/>
    <w:rsid w:val="00FB11F5"/>
    <w:rsid w:val="00FB1B85"/>
    <w:rsid w:val="00FB1D5B"/>
    <w:rsid w:val="00FB2506"/>
    <w:rsid w:val="00FB2724"/>
    <w:rsid w:val="00FB2AF8"/>
    <w:rsid w:val="00FB2C63"/>
    <w:rsid w:val="00FB2D50"/>
    <w:rsid w:val="00FB4612"/>
    <w:rsid w:val="00FB48A4"/>
    <w:rsid w:val="00FB491C"/>
    <w:rsid w:val="00FB5380"/>
    <w:rsid w:val="00FB5C2B"/>
    <w:rsid w:val="00FB6459"/>
    <w:rsid w:val="00FB68F1"/>
    <w:rsid w:val="00FB6D75"/>
    <w:rsid w:val="00FB6F3C"/>
    <w:rsid w:val="00FB7300"/>
    <w:rsid w:val="00FB7BF6"/>
    <w:rsid w:val="00FC000C"/>
    <w:rsid w:val="00FC0507"/>
    <w:rsid w:val="00FC051D"/>
    <w:rsid w:val="00FC12F7"/>
    <w:rsid w:val="00FC2712"/>
    <w:rsid w:val="00FC2718"/>
    <w:rsid w:val="00FC28E3"/>
    <w:rsid w:val="00FC409D"/>
    <w:rsid w:val="00FC4ACC"/>
    <w:rsid w:val="00FC505B"/>
    <w:rsid w:val="00FC510D"/>
    <w:rsid w:val="00FC5EF9"/>
    <w:rsid w:val="00FC653B"/>
    <w:rsid w:val="00FC6677"/>
    <w:rsid w:val="00FC6748"/>
    <w:rsid w:val="00FC699F"/>
    <w:rsid w:val="00FC6A72"/>
    <w:rsid w:val="00FC6CCA"/>
    <w:rsid w:val="00FC6F2D"/>
    <w:rsid w:val="00FD044E"/>
    <w:rsid w:val="00FD0519"/>
    <w:rsid w:val="00FD054D"/>
    <w:rsid w:val="00FD3296"/>
    <w:rsid w:val="00FD3A6A"/>
    <w:rsid w:val="00FD4177"/>
    <w:rsid w:val="00FD5197"/>
    <w:rsid w:val="00FD53A4"/>
    <w:rsid w:val="00FD597F"/>
    <w:rsid w:val="00FD71D9"/>
    <w:rsid w:val="00FE13AE"/>
    <w:rsid w:val="00FE2344"/>
    <w:rsid w:val="00FE237E"/>
    <w:rsid w:val="00FE2488"/>
    <w:rsid w:val="00FE356B"/>
    <w:rsid w:val="00FE379C"/>
    <w:rsid w:val="00FE4675"/>
    <w:rsid w:val="00FE4A05"/>
    <w:rsid w:val="00FE4EC2"/>
    <w:rsid w:val="00FE545E"/>
    <w:rsid w:val="00FE573D"/>
    <w:rsid w:val="00FE6B62"/>
    <w:rsid w:val="00FE7153"/>
    <w:rsid w:val="00FF048D"/>
    <w:rsid w:val="00FF05BF"/>
    <w:rsid w:val="00FF068C"/>
    <w:rsid w:val="00FF089B"/>
    <w:rsid w:val="00FF0DE9"/>
    <w:rsid w:val="00FF100B"/>
    <w:rsid w:val="00FF24DD"/>
    <w:rsid w:val="00FF298B"/>
    <w:rsid w:val="00FF2D3C"/>
    <w:rsid w:val="00FF3388"/>
    <w:rsid w:val="00FF476E"/>
    <w:rsid w:val="00FF48F0"/>
    <w:rsid w:val="00FF4B3A"/>
    <w:rsid w:val="00FF59DB"/>
    <w:rsid w:val="00FF5F73"/>
    <w:rsid w:val="00FF6823"/>
    <w:rsid w:val="00FF7132"/>
    <w:rsid w:val="00FF71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7B5A64"/>
  <w15:docId w15:val="{6DF45451-2E35-4D7A-A510-402D845C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2"/>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CDE"/>
    <w:pPr>
      <w:spacing w:after="0" w:line="240" w:lineRule="auto"/>
      <w:ind w:left="284" w:hanging="284"/>
      <w:jc w:val="both"/>
    </w:pPr>
  </w:style>
  <w:style w:type="paragraph" w:styleId="Heading1">
    <w:name w:val="heading 1"/>
    <w:basedOn w:val="Normal"/>
    <w:next w:val="Normal"/>
    <w:link w:val="Heading1Char"/>
    <w:autoRedefine/>
    <w:uiPriority w:val="9"/>
    <w:qFormat/>
    <w:rsid w:val="005650B7"/>
    <w:pPr>
      <w:keepNext/>
      <w:keepLines/>
      <w:numPr>
        <w:numId w:val="46"/>
      </w:numPr>
      <w:shd w:val="clear" w:color="auto" w:fill="FFFFFF"/>
      <w:tabs>
        <w:tab w:val="left" w:pos="709"/>
      </w:tabs>
      <w:ind w:right="-90" w:hanging="720"/>
      <w:outlineLvl w:val="0"/>
    </w:pPr>
    <w:rPr>
      <w:rFonts w:ascii="Verdana" w:eastAsia="Times New Roman" w:hAnsi="Verdana"/>
      <w:b/>
      <w:bCs/>
      <w:color w:val="auto"/>
      <w:szCs w:val="22"/>
      <w:shd w:val="clear" w:color="auto" w:fill="FFFFFF"/>
      <w:lang w:eastAsia="en-MY"/>
    </w:rPr>
  </w:style>
  <w:style w:type="paragraph" w:styleId="Heading2">
    <w:name w:val="heading 2"/>
    <w:basedOn w:val="Normal"/>
    <w:next w:val="Normal"/>
    <w:link w:val="Heading2Char"/>
    <w:uiPriority w:val="9"/>
    <w:unhideWhenUsed/>
    <w:qFormat/>
    <w:rsid w:val="00B90CD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90CDE"/>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B15EC8"/>
    <w:pPr>
      <w:keepNext/>
      <w:spacing w:before="240" w:after="60" w:line="276" w:lineRule="auto"/>
      <w:ind w:left="0" w:firstLine="0"/>
      <w:jc w:val="left"/>
      <w:outlineLvl w:val="3"/>
    </w:pPr>
    <w:rPr>
      <w:rFonts w:ascii="Calibri" w:hAnsi="Calibri"/>
      <w:b/>
      <w:bCs/>
      <w:color w:val="auto"/>
      <w:sz w:val="28"/>
      <w:szCs w:val="28"/>
      <w:lang w:val="en-GB" w:eastAsia="en-GB"/>
    </w:rPr>
  </w:style>
  <w:style w:type="paragraph" w:styleId="Heading5">
    <w:name w:val="heading 5"/>
    <w:basedOn w:val="Normal"/>
    <w:next w:val="Normal"/>
    <w:link w:val="Heading5Char"/>
    <w:uiPriority w:val="9"/>
    <w:unhideWhenUsed/>
    <w:qFormat/>
    <w:rsid w:val="00B15EC8"/>
    <w:pPr>
      <w:spacing w:before="240" w:after="60" w:line="276" w:lineRule="auto"/>
      <w:ind w:left="0" w:firstLine="0"/>
      <w:jc w:val="left"/>
      <w:outlineLvl w:val="4"/>
    </w:pPr>
    <w:rPr>
      <w:rFonts w:ascii="Calibri" w:hAnsi="Calibri"/>
      <w:b/>
      <w:bCs/>
      <w:i/>
      <w:iCs/>
      <w:color w:val="auto"/>
      <w:sz w:val="26"/>
      <w:szCs w:val="26"/>
      <w:lang w:val="en-GB" w:eastAsia="en-GB"/>
    </w:rPr>
  </w:style>
  <w:style w:type="paragraph" w:styleId="Heading6">
    <w:name w:val="heading 6"/>
    <w:basedOn w:val="Normal"/>
    <w:next w:val="Normal"/>
    <w:link w:val="Heading6Char"/>
    <w:uiPriority w:val="9"/>
    <w:qFormat/>
    <w:rsid w:val="00826AD7"/>
    <w:pPr>
      <w:keepNext/>
      <w:keepLines/>
      <w:spacing w:before="200" w:after="40" w:line="259" w:lineRule="auto"/>
      <w:ind w:left="0" w:firstLine="0"/>
      <w:jc w:val="left"/>
      <w:outlineLvl w:val="5"/>
    </w:pPr>
    <w:rPr>
      <w:rFonts w:ascii="Calibri" w:eastAsia="Calibri" w:hAnsi="Calibri" w:cs="Calibri"/>
      <w:b/>
      <w:color w:val="auto"/>
      <w:sz w:val="20"/>
      <w:szCs w:val="20"/>
    </w:rPr>
  </w:style>
  <w:style w:type="paragraph" w:styleId="Heading7">
    <w:name w:val="heading 7"/>
    <w:basedOn w:val="Normal"/>
    <w:next w:val="Normal"/>
    <w:link w:val="Heading7Char"/>
    <w:uiPriority w:val="9"/>
    <w:semiHidden/>
    <w:unhideWhenUsed/>
    <w:qFormat/>
    <w:rsid w:val="00031BC8"/>
    <w:pPr>
      <w:tabs>
        <w:tab w:val="num" w:pos="5040"/>
      </w:tabs>
      <w:spacing w:before="240" w:after="60"/>
      <w:ind w:left="5040" w:hanging="720"/>
      <w:jc w:val="left"/>
      <w:outlineLvl w:val="6"/>
    </w:pPr>
    <w:rPr>
      <w:rFonts w:ascii="Calibri" w:eastAsia="Times New Roman" w:hAnsi="Calibri"/>
      <w:color w:val="auto"/>
      <w:sz w:val="24"/>
      <w:lang w:val="en-GB"/>
    </w:rPr>
  </w:style>
  <w:style w:type="paragraph" w:styleId="Heading8">
    <w:name w:val="heading 8"/>
    <w:basedOn w:val="Normal"/>
    <w:next w:val="Normal"/>
    <w:link w:val="Heading8Char"/>
    <w:uiPriority w:val="9"/>
    <w:unhideWhenUsed/>
    <w:qFormat/>
    <w:rsid w:val="00B90CDE"/>
    <w:pPr>
      <w:tabs>
        <w:tab w:val="num" w:pos="5760"/>
      </w:tabs>
      <w:spacing w:before="240" w:after="60"/>
      <w:ind w:left="5760" w:hanging="720"/>
      <w:outlineLvl w:val="7"/>
    </w:pPr>
    <w:rPr>
      <w:rFonts w:ascii="Calibri" w:hAnsi="Calibri"/>
      <w:i/>
      <w:iCs/>
    </w:rPr>
  </w:style>
  <w:style w:type="paragraph" w:styleId="Heading9">
    <w:name w:val="heading 9"/>
    <w:basedOn w:val="Normal"/>
    <w:next w:val="Normal"/>
    <w:link w:val="Heading9Char"/>
    <w:uiPriority w:val="9"/>
    <w:semiHidden/>
    <w:unhideWhenUsed/>
    <w:qFormat/>
    <w:rsid w:val="00031BC8"/>
    <w:pPr>
      <w:tabs>
        <w:tab w:val="num" w:pos="6480"/>
      </w:tabs>
      <w:spacing w:before="240" w:after="60"/>
      <w:ind w:left="6480" w:hanging="720"/>
      <w:jc w:val="left"/>
      <w:outlineLvl w:val="8"/>
    </w:pPr>
    <w:rPr>
      <w:rFonts w:ascii="Calibri Light" w:eastAsia="Times New Roman" w:hAnsi="Calibri Light"/>
      <w:color w:val="auto"/>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650B7"/>
    <w:rPr>
      <w:rFonts w:ascii="Verdana" w:eastAsia="Times New Roman" w:hAnsi="Verdana"/>
      <w:b/>
      <w:bCs/>
      <w:color w:val="auto"/>
      <w:szCs w:val="22"/>
      <w:shd w:val="clear" w:color="auto" w:fill="FFFFFF"/>
      <w:lang w:eastAsia="en-MY"/>
    </w:rPr>
  </w:style>
  <w:style w:type="character" w:customStyle="1" w:styleId="Heading2Char">
    <w:name w:val="Heading 2 Char"/>
    <w:basedOn w:val="DefaultParagraphFont"/>
    <w:link w:val="Heading2"/>
    <w:uiPriority w:val="9"/>
    <w:rsid w:val="00B90CDE"/>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90CDE"/>
    <w:rPr>
      <w:rFonts w:asciiTheme="majorHAnsi" w:eastAsiaTheme="majorEastAsia" w:hAnsiTheme="majorHAnsi" w:cstheme="majorBidi"/>
      <w:b/>
      <w:bCs/>
      <w:color w:val="5B9BD5" w:themeColor="accent1"/>
      <w:sz w:val="24"/>
      <w:szCs w:val="24"/>
    </w:rPr>
  </w:style>
  <w:style w:type="character" w:customStyle="1" w:styleId="Heading4Char">
    <w:name w:val="Heading 4 Char"/>
    <w:basedOn w:val="DefaultParagraphFont"/>
    <w:link w:val="Heading4"/>
    <w:uiPriority w:val="9"/>
    <w:rsid w:val="00B15EC8"/>
    <w:rPr>
      <w:rFonts w:ascii="Calibri" w:eastAsia="Times New Roman" w:hAnsi="Calibri" w:cs="Times New Roman"/>
      <w:b/>
      <w:bCs/>
      <w:sz w:val="28"/>
      <w:szCs w:val="28"/>
      <w:lang w:val="en-GB" w:eastAsia="en-GB"/>
    </w:rPr>
  </w:style>
  <w:style w:type="character" w:customStyle="1" w:styleId="Heading5Char">
    <w:name w:val="Heading 5 Char"/>
    <w:basedOn w:val="DefaultParagraphFont"/>
    <w:link w:val="Heading5"/>
    <w:uiPriority w:val="9"/>
    <w:rsid w:val="00B15EC8"/>
    <w:rPr>
      <w:rFonts w:ascii="Calibri" w:eastAsia="Times New Roman" w:hAnsi="Calibri" w:cs="Times New Roman"/>
      <w:b/>
      <w:bCs/>
      <w:i/>
      <w:iCs/>
      <w:sz w:val="26"/>
      <w:szCs w:val="26"/>
      <w:lang w:val="en-GB" w:eastAsia="en-GB"/>
    </w:rPr>
  </w:style>
  <w:style w:type="character" w:customStyle="1" w:styleId="Heading8Char">
    <w:name w:val="Heading 8 Char"/>
    <w:basedOn w:val="DefaultParagraphFont"/>
    <w:link w:val="Heading8"/>
    <w:uiPriority w:val="9"/>
    <w:rsid w:val="00B90CDE"/>
    <w:rPr>
      <w:rFonts w:ascii="Calibri" w:eastAsia="Times New Roman" w:hAnsi="Calibri" w:cs="Times New Roman"/>
      <w:i/>
      <w:iCs/>
      <w:color w:val="000000"/>
      <w:sz w:val="24"/>
      <w:szCs w:val="24"/>
    </w:rPr>
  </w:style>
  <w:style w:type="paragraph" w:styleId="ListParagraph">
    <w:name w:val="List Paragraph"/>
    <w:basedOn w:val="Normal"/>
    <w:link w:val="ListParagraphChar"/>
    <w:uiPriority w:val="34"/>
    <w:qFormat/>
    <w:rsid w:val="00B90CDE"/>
    <w:pPr>
      <w:ind w:left="720"/>
      <w:contextualSpacing/>
    </w:pPr>
  </w:style>
  <w:style w:type="character" w:customStyle="1" w:styleId="ListParagraphChar">
    <w:name w:val="List Paragraph Char"/>
    <w:basedOn w:val="DefaultParagraphFont"/>
    <w:link w:val="ListParagraph"/>
    <w:uiPriority w:val="34"/>
    <w:rsid w:val="00B90CDE"/>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B90CDE"/>
    <w:pPr>
      <w:tabs>
        <w:tab w:val="center" w:pos="4680"/>
        <w:tab w:val="right" w:pos="9360"/>
      </w:tabs>
    </w:pPr>
  </w:style>
  <w:style w:type="character" w:customStyle="1" w:styleId="HeaderChar">
    <w:name w:val="Header Char"/>
    <w:basedOn w:val="DefaultParagraphFont"/>
    <w:link w:val="Header"/>
    <w:uiPriority w:val="99"/>
    <w:rsid w:val="00B90CDE"/>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B90CDE"/>
    <w:pPr>
      <w:tabs>
        <w:tab w:val="center" w:pos="4680"/>
        <w:tab w:val="right" w:pos="9360"/>
      </w:tabs>
    </w:pPr>
  </w:style>
  <w:style w:type="character" w:customStyle="1" w:styleId="FooterChar">
    <w:name w:val="Footer Char"/>
    <w:basedOn w:val="DefaultParagraphFont"/>
    <w:link w:val="Footer"/>
    <w:uiPriority w:val="99"/>
    <w:rsid w:val="00B90CDE"/>
    <w:rPr>
      <w:rFonts w:ascii="Times New Roman" w:eastAsia="Times New Roman" w:hAnsi="Times New Roman" w:cs="Times New Roman"/>
      <w:color w:val="000000"/>
      <w:sz w:val="24"/>
      <w:szCs w:val="24"/>
    </w:rPr>
  </w:style>
  <w:style w:type="table" w:styleId="TableGrid">
    <w:name w:val="Table Grid"/>
    <w:basedOn w:val="TableNormal"/>
    <w:uiPriority w:val="39"/>
    <w:qFormat/>
    <w:rsid w:val="00B90CDE"/>
    <w:pPr>
      <w:spacing w:after="0" w:line="240" w:lineRule="auto"/>
      <w:ind w:left="284" w:hanging="284"/>
      <w:jc w:val="both"/>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90CDE"/>
    <w:pPr>
      <w:spacing w:after="0" w:line="240" w:lineRule="auto"/>
      <w:ind w:left="284" w:hanging="284"/>
      <w:jc w:val="both"/>
    </w:pPr>
    <w:rPr>
      <w:rFonts w:ascii="Calibri" w:eastAsia="Calibri" w:hAnsi="Calibri"/>
      <w:sz w:val="16"/>
      <w:szCs w:val="16"/>
    </w:rPr>
  </w:style>
  <w:style w:type="character" w:customStyle="1" w:styleId="NoSpacingChar">
    <w:name w:val="No Spacing Char"/>
    <w:link w:val="NoSpacing"/>
    <w:uiPriority w:val="1"/>
    <w:rsid w:val="00B90CDE"/>
    <w:rPr>
      <w:rFonts w:ascii="Calibri" w:eastAsia="Calibri" w:hAnsi="Calibri" w:cs="Times New Roman"/>
      <w:color w:val="000000"/>
      <w:sz w:val="16"/>
      <w:szCs w:val="16"/>
    </w:rPr>
  </w:style>
  <w:style w:type="character" w:styleId="Hyperlink">
    <w:name w:val="Hyperlink"/>
    <w:basedOn w:val="DefaultParagraphFont"/>
    <w:uiPriority w:val="99"/>
    <w:unhideWhenUsed/>
    <w:qFormat/>
    <w:rsid w:val="00B90CDE"/>
    <w:rPr>
      <w:color w:val="0563C1" w:themeColor="hyperlink"/>
      <w:u w:val="single"/>
    </w:rPr>
  </w:style>
  <w:style w:type="character" w:customStyle="1" w:styleId="CommentTextChar">
    <w:name w:val="Comment Text Char"/>
    <w:basedOn w:val="DefaultParagraphFont"/>
    <w:link w:val="CommentText"/>
    <w:uiPriority w:val="99"/>
    <w:rsid w:val="00B90CDE"/>
    <w:rPr>
      <w:sz w:val="20"/>
      <w:szCs w:val="20"/>
    </w:rPr>
  </w:style>
  <w:style w:type="paragraph" w:styleId="CommentText">
    <w:name w:val="annotation text"/>
    <w:basedOn w:val="Normal"/>
    <w:link w:val="CommentTextChar"/>
    <w:uiPriority w:val="99"/>
    <w:unhideWhenUsed/>
    <w:rsid w:val="00B90CDE"/>
    <w:pPr>
      <w:spacing w:after="160"/>
    </w:pPr>
    <w:rPr>
      <w:rFonts w:asciiTheme="minorHAnsi" w:hAnsiTheme="minorHAnsi" w:cstheme="minorBidi"/>
      <w:color w:val="auto"/>
      <w:sz w:val="20"/>
      <w:szCs w:val="20"/>
    </w:rPr>
  </w:style>
  <w:style w:type="character" w:customStyle="1" w:styleId="CommentTextChar1">
    <w:name w:val="Comment Text Char1"/>
    <w:basedOn w:val="DefaultParagraphFont"/>
    <w:uiPriority w:val="99"/>
    <w:semiHidden/>
    <w:rsid w:val="00B90CDE"/>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rsid w:val="00B90CDE"/>
    <w:rPr>
      <w:sz w:val="16"/>
      <w:szCs w:val="16"/>
    </w:rPr>
  </w:style>
  <w:style w:type="paragraph" w:styleId="Caption">
    <w:name w:val="caption"/>
    <w:basedOn w:val="Normal"/>
    <w:next w:val="Normal"/>
    <w:link w:val="CaptionChar"/>
    <w:uiPriority w:val="35"/>
    <w:qFormat/>
    <w:rsid w:val="00B90CDE"/>
    <w:pPr>
      <w:spacing w:before="240" w:after="240"/>
      <w:ind w:left="0" w:firstLine="0"/>
      <w:jc w:val="left"/>
    </w:pPr>
    <w:rPr>
      <w:rFonts w:ascii="Calibri" w:eastAsia="MS Mincho" w:hAnsi="Calibri"/>
      <w:b/>
      <w:bCs/>
      <w:color w:val="auto"/>
      <w:szCs w:val="20"/>
      <w:lang w:val="en-AU" w:eastAsia="ja-JP"/>
    </w:rPr>
  </w:style>
  <w:style w:type="character" w:customStyle="1" w:styleId="CaptionChar">
    <w:name w:val="Caption Char"/>
    <w:link w:val="Caption"/>
    <w:uiPriority w:val="35"/>
    <w:locked/>
    <w:rsid w:val="00B90CDE"/>
    <w:rPr>
      <w:rFonts w:ascii="Calibri" w:eastAsia="MS Mincho" w:hAnsi="Calibri" w:cs="Times New Roman"/>
      <w:b/>
      <w:bCs/>
      <w:sz w:val="24"/>
      <w:szCs w:val="20"/>
      <w:lang w:val="en-AU" w:eastAsia="ja-JP"/>
    </w:rPr>
  </w:style>
  <w:style w:type="table" w:customStyle="1" w:styleId="PlainTable22">
    <w:name w:val="Plain Table 22"/>
    <w:basedOn w:val="TableNormal"/>
    <w:next w:val="TableNormal"/>
    <w:uiPriority w:val="42"/>
    <w:rsid w:val="00B90C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1"/>
    <w:unhideWhenUsed/>
    <w:qFormat/>
    <w:rsid w:val="00B90CDE"/>
    <w:pPr>
      <w:spacing w:after="120"/>
    </w:pPr>
  </w:style>
  <w:style w:type="character" w:customStyle="1" w:styleId="BodyTextChar">
    <w:name w:val="Body Text Char"/>
    <w:basedOn w:val="DefaultParagraphFont"/>
    <w:link w:val="BodyText"/>
    <w:uiPriority w:val="1"/>
    <w:rsid w:val="00B90CDE"/>
    <w:rPr>
      <w:rFonts w:ascii="Times New Roman" w:eastAsia="Times New Roman" w:hAnsi="Times New Roman" w:cs="Times New Roman"/>
      <w:color w:val="000000"/>
      <w:sz w:val="24"/>
      <w:szCs w:val="24"/>
    </w:rPr>
  </w:style>
  <w:style w:type="table" w:customStyle="1" w:styleId="PlainTable21">
    <w:name w:val="Plain Table 21"/>
    <w:basedOn w:val="TableNormal"/>
    <w:uiPriority w:val="42"/>
    <w:rsid w:val="00B90C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DA470C"/>
    <w:rPr>
      <w:color w:val="605E5C"/>
      <w:shd w:val="clear" w:color="auto" w:fill="E1DFDD"/>
    </w:rPr>
  </w:style>
  <w:style w:type="paragraph" w:styleId="FootnoteText">
    <w:name w:val="footnote text"/>
    <w:basedOn w:val="Normal"/>
    <w:link w:val="FootnoteTextChar"/>
    <w:uiPriority w:val="99"/>
    <w:unhideWhenUsed/>
    <w:rsid w:val="00DA470C"/>
    <w:pPr>
      <w:ind w:left="0" w:firstLine="0"/>
      <w:jc w:val="left"/>
    </w:pPr>
    <w:rPr>
      <w:rFonts w:ascii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DA470C"/>
    <w:rPr>
      <w:sz w:val="20"/>
      <w:szCs w:val="20"/>
    </w:rPr>
  </w:style>
  <w:style w:type="character" w:styleId="FootnoteReference">
    <w:name w:val="footnote reference"/>
    <w:basedOn w:val="DefaultParagraphFont"/>
    <w:uiPriority w:val="99"/>
    <w:semiHidden/>
    <w:unhideWhenUsed/>
    <w:rsid w:val="00DA470C"/>
    <w:rPr>
      <w:vertAlign w:val="superscript"/>
    </w:rPr>
  </w:style>
  <w:style w:type="character" w:customStyle="1" w:styleId="fontstyle01">
    <w:name w:val="fontstyle01"/>
    <w:basedOn w:val="DefaultParagraphFont"/>
    <w:rsid w:val="00DA470C"/>
    <w:rPr>
      <w:rFonts w:ascii="PalatinoLinotype-Roman" w:hAnsi="PalatinoLinotype-Roman" w:hint="default"/>
      <w:b w:val="0"/>
      <w:bCs w:val="0"/>
      <w:i w:val="0"/>
      <w:iCs w:val="0"/>
      <w:color w:val="242021"/>
      <w:sz w:val="20"/>
      <w:szCs w:val="20"/>
    </w:rPr>
  </w:style>
  <w:style w:type="character" w:customStyle="1" w:styleId="fontstyle21">
    <w:name w:val="fontstyle21"/>
    <w:basedOn w:val="DefaultParagraphFont"/>
    <w:rsid w:val="00DA470C"/>
    <w:rPr>
      <w:rFonts w:ascii="PalatinoLinotype-Italic" w:hAnsi="PalatinoLinotype-Italic" w:hint="default"/>
      <w:b w:val="0"/>
      <w:bCs w:val="0"/>
      <w:i/>
      <w:iCs/>
      <w:color w:val="242021"/>
      <w:sz w:val="20"/>
      <w:szCs w:val="20"/>
    </w:rPr>
  </w:style>
  <w:style w:type="character" w:styleId="Emphasis">
    <w:name w:val="Emphasis"/>
    <w:uiPriority w:val="20"/>
    <w:qFormat/>
    <w:rsid w:val="00466F41"/>
    <w:rPr>
      <w:i/>
    </w:rPr>
  </w:style>
  <w:style w:type="paragraph" w:customStyle="1" w:styleId="DecimalAligned">
    <w:name w:val="Decimal Aligned"/>
    <w:basedOn w:val="Normal"/>
    <w:uiPriority w:val="40"/>
    <w:qFormat/>
    <w:rsid w:val="00466F41"/>
    <w:pPr>
      <w:tabs>
        <w:tab w:val="decimal" w:pos="360"/>
      </w:tabs>
      <w:spacing w:after="200" w:line="276" w:lineRule="auto"/>
      <w:ind w:left="0" w:firstLine="0"/>
      <w:jc w:val="left"/>
    </w:pPr>
    <w:rPr>
      <w:rFonts w:ascii="Calibri" w:hAnsi="Calibri"/>
      <w:color w:val="auto"/>
      <w:szCs w:val="22"/>
    </w:rPr>
  </w:style>
  <w:style w:type="character" w:styleId="SubtleEmphasis">
    <w:name w:val="Subtle Emphasis"/>
    <w:uiPriority w:val="19"/>
    <w:qFormat/>
    <w:rsid w:val="00466F41"/>
    <w:rPr>
      <w:i/>
    </w:rPr>
  </w:style>
  <w:style w:type="character" w:customStyle="1" w:styleId="BalloonTextChar">
    <w:name w:val="Balloon Text Char"/>
    <w:basedOn w:val="DefaultParagraphFont"/>
    <w:link w:val="BalloonText"/>
    <w:uiPriority w:val="99"/>
    <w:semiHidden/>
    <w:rsid w:val="00466F41"/>
    <w:rPr>
      <w:rFonts w:ascii="Tahoma" w:eastAsia="Times New Roman" w:hAnsi="Tahoma" w:cs="Times New Roman"/>
      <w:sz w:val="16"/>
      <w:szCs w:val="16"/>
    </w:rPr>
  </w:style>
  <w:style w:type="paragraph" w:styleId="BalloonText">
    <w:name w:val="Balloon Text"/>
    <w:basedOn w:val="Normal"/>
    <w:link w:val="BalloonTextChar"/>
    <w:uiPriority w:val="99"/>
    <w:semiHidden/>
    <w:unhideWhenUsed/>
    <w:rsid w:val="00466F41"/>
    <w:pPr>
      <w:ind w:left="0" w:firstLine="0"/>
      <w:jc w:val="left"/>
    </w:pPr>
    <w:rPr>
      <w:rFonts w:ascii="Tahoma" w:hAnsi="Tahoma"/>
      <w:color w:val="auto"/>
      <w:sz w:val="16"/>
      <w:szCs w:val="16"/>
    </w:rPr>
  </w:style>
  <w:style w:type="paragraph" w:customStyle="1" w:styleId="EndNoteBibliographyTitle">
    <w:name w:val="EndNote Bibliography Title"/>
    <w:basedOn w:val="Normal"/>
    <w:link w:val="EndNoteBibliographyTitleChar"/>
    <w:rsid w:val="00466F41"/>
    <w:pPr>
      <w:spacing w:line="259" w:lineRule="auto"/>
      <w:ind w:left="0" w:firstLine="0"/>
      <w:jc w:val="center"/>
    </w:pPr>
    <w:rPr>
      <w:rFonts w:ascii="Calibri" w:hAnsi="Calibri" w:cs="Calibri"/>
      <w:noProof/>
      <w:color w:val="auto"/>
      <w:szCs w:val="22"/>
    </w:rPr>
  </w:style>
  <w:style w:type="character" w:customStyle="1" w:styleId="EndNoteBibliographyTitleChar">
    <w:name w:val="EndNote Bibliography Title Char"/>
    <w:link w:val="EndNoteBibliographyTitle"/>
    <w:rsid w:val="00466F41"/>
    <w:rPr>
      <w:rFonts w:ascii="Calibri" w:hAnsi="Calibri" w:cs="Calibri"/>
      <w:noProof/>
      <w:color w:val="auto"/>
      <w:szCs w:val="22"/>
    </w:rPr>
  </w:style>
  <w:style w:type="paragraph" w:customStyle="1" w:styleId="EndNoteBibliography">
    <w:name w:val="EndNote Bibliography"/>
    <w:basedOn w:val="Normal"/>
    <w:link w:val="EndNoteBibliographyChar"/>
    <w:qFormat/>
    <w:rsid w:val="00466F41"/>
    <w:pPr>
      <w:spacing w:after="160"/>
      <w:ind w:left="0" w:firstLine="0"/>
      <w:jc w:val="left"/>
    </w:pPr>
    <w:rPr>
      <w:rFonts w:ascii="Calibri" w:hAnsi="Calibri" w:cs="Calibri"/>
      <w:noProof/>
      <w:color w:val="auto"/>
      <w:szCs w:val="22"/>
    </w:rPr>
  </w:style>
  <w:style w:type="character" w:customStyle="1" w:styleId="EndNoteBibliographyChar">
    <w:name w:val="EndNote Bibliography Char"/>
    <w:link w:val="EndNoteBibliography"/>
    <w:qFormat/>
    <w:rsid w:val="00466F41"/>
    <w:rPr>
      <w:rFonts w:ascii="Calibri" w:hAnsi="Calibri" w:cs="Calibri"/>
      <w:noProof/>
      <w:color w:val="auto"/>
      <w:szCs w:val="22"/>
    </w:rPr>
  </w:style>
  <w:style w:type="character" w:customStyle="1" w:styleId="jss367">
    <w:name w:val="jss367"/>
    <w:basedOn w:val="DefaultParagraphFont"/>
    <w:rsid w:val="003B5B46"/>
  </w:style>
  <w:style w:type="paragraph" w:customStyle="1" w:styleId="Default">
    <w:name w:val="Default"/>
    <w:link w:val="DefaultChar"/>
    <w:rsid w:val="003E5058"/>
    <w:pPr>
      <w:autoSpaceDE w:val="0"/>
      <w:autoSpaceDN w:val="0"/>
      <w:adjustRightInd w:val="0"/>
      <w:spacing w:after="0" w:line="240" w:lineRule="auto"/>
    </w:pPr>
    <w:rPr>
      <w:sz w:val="24"/>
    </w:rPr>
  </w:style>
  <w:style w:type="character" w:customStyle="1" w:styleId="DefaultChar">
    <w:name w:val="Default Char"/>
    <w:basedOn w:val="DefaultParagraphFont"/>
    <w:link w:val="Default"/>
    <w:rsid w:val="003E5058"/>
    <w:rPr>
      <w:rFonts w:ascii="Times New Roman" w:hAnsi="Times New Roman" w:cs="Times New Roman"/>
      <w:color w:val="000000"/>
      <w:sz w:val="24"/>
      <w:szCs w:val="24"/>
    </w:rPr>
  </w:style>
  <w:style w:type="paragraph" w:customStyle="1" w:styleId="root-block-node">
    <w:name w:val="root-block-node"/>
    <w:basedOn w:val="Normal"/>
    <w:rsid w:val="003E5058"/>
    <w:pPr>
      <w:spacing w:before="100" w:beforeAutospacing="1" w:after="100" w:afterAutospacing="1"/>
      <w:ind w:left="0" w:firstLine="0"/>
      <w:jc w:val="left"/>
    </w:pPr>
    <w:rPr>
      <w:color w:val="auto"/>
    </w:rPr>
  </w:style>
  <w:style w:type="character" w:customStyle="1" w:styleId="red-underline">
    <w:name w:val="red-underline"/>
    <w:basedOn w:val="DefaultParagraphFont"/>
    <w:rsid w:val="003E5058"/>
  </w:style>
  <w:style w:type="character" w:customStyle="1" w:styleId="UnresolvedMention2">
    <w:name w:val="Unresolved Mention2"/>
    <w:basedOn w:val="DefaultParagraphFont"/>
    <w:uiPriority w:val="99"/>
    <w:semiHidden/>
    <w:unhideWhenUsed/>
    <w:rsid w:val="00AE174A"/>
    <w:rPr>
      <w:color w:val="605E5C"/>
      <w:shd w:val="clear" w:color="auto" w:fill="E1DFDD"/>
    </w:rPr>
  </w:style>
  <w:style w:type="paragraph" w:customStyle="1" w:styleId="Tables">
    <w:name w:val="Tables"/>
    <w:basedOn w:val="Normal"/>
    <w:link w:val="TablesChar"/>
    <w:qFormat/>
    <w:rsid w:val="00B15EC8"/>
    <w:pPr>
      <w:tabs>
        <w:tab w:val="left" w:pos="0"/>
        <w:tab w:val="left" w:pos="1440"/>
      </w:tabs>
      <w:autoSpaceDE w:val="0"/>
      <w:autoSpaceDN w:val="0"/>
      <w:adjustRightInd w:val="0"/>
      <w:spacing w:line="480" w:lineRule="auto"/>
      <w:ind w:left="0" w:right="-900" w:firstLine="0"/>
      <w:jc w:val="center"/>
    </w:pPr>
    <w:rPr>
      <w:b/>
      <w:color w:val="auto"/>
    </w:rPr>
  </w:style>
  <w:style w:type="character" w:customStyle="1" w:styleId="TablesChar">
    <w:name w:val="Tables Char"/>
    <w:link w:val="Tables"/>
    <w:rsid w:val="00B15EC8"/>
    <w:rPr>
      <w:rFonts w:ascii="Times New Roman" w:eastAsia="Times New Roman" w:hAnsi="Times New Roman" w:cs="Times New Roman"/>
      <w:b/>
      <w:sz w:val="24"/>
      <w:szCs w:val="24"/>
    </w:rPr>
  </w:style>
  <w:style w:type="character" w:customStyle="1" w:styleId="apple-converted-space">
    <w:name w:val="apple-converted-space"/>
    <w:basedOn w:val="DefaultParagraphFont"/>
    <w:rsid w:val="00B15EC8"/>
  </w:style>
  <w:style w:type="character" w:customStyle="1" w:styleId="hlfld-contribauthor">
    <w:name w:val="hlfld-contribauthor"/>
    <w:basedOn w:val="DefaultParagraphFont"/>
    <w:rsid w:val="00B15EC8"/>
  </w:style>
  <w:style w:type="character" w:customStyle="1" w:styleId="nlmgiven-names">
    <w:name w:val="nlm_given-names"/>
    <w:basedOn w:val="DefaultParagraphFont"/>
    <w:rsid w:val="00B15EC8"/>
  </w:style>
  <w:style w:type="character" w:customStyle="1" w:styleId="nlmyear">
    <w:name w:val="nlm_year"/>
    <w:basedOn w:val="DefaultParagraphFont"/>
    <w:rsid w:val="00B15EC8"/>
  </w:style>
  <w:style w:type="character" w:customStyle="1" w:styleId="nlmarticle-title">
    <w:name w:val="nlm_article-title"/>
    <w:basedOn w:val="DefaultParagraphFont"/>
    <w:rsid w:val="00B15EC8"/>
  </w:style>
  <w:style w:type="character" w:customStyle="1" w:styleId="nlmfpage">
    <w:name w:val="nlm_fpage"/>
    <w:basedOn w:val="DefaultParagraphFont"/>
    <w:rsid w:val="00B15EC8"/>
  </w:style>
  <w:style w:type="character" w:customStyle="1" w:styleId="nlmlpage">
    <w:name w:val="nlm_lpage"/>
    <w:basedOn w:val="DefaultParagraphFont"/>
    <w:rsid w:val="00B15EC8"/>
  </w:style>
  <w:style w:type="character" w:customStyle="1" w:styleId="reflink-block">
    <w:name w:val="reflink-block"/>
    <w:basedOn w:val="DefaultParagraphFont"/>
    <w:rsid w:val="00B15EC8"/>
  </w:style>
  <w:style w:type="paragraph" w:customStyle="1" w:styleId="plaintable">
    <w:name w:val="plaintable"/>
    <w:basedOn w:val="Normal"/>
    <w:rsid w:val="00B15EC8"/>
    <w:pPr>
      <w:spacing w:before="100" w:beforeAutospacing="1" w:after="100" w:afterAutospacing="1"/>
      <w:ind w:left="0" w:firstLine="0"/>
      <w:jc w:val="left"/>
    </w:pPr>
    <w:rPr>
      <w:color w:val="auto"/>
      <w:lang w:val="en-GB" w:eastAsia="en-GB"/>
    </w:rPr>
  </w:style>
  <w:style w:type="paragraph" w:customStyle="1" w:styleId="nopad">
    <w:name w:val="nopad"/>
    <w:basedOn w:val="Normal"/>
    <w:rsid w:val="00B15EC8"/>
    <w:pPr>
      <w:spacing w:before="100" w:beforeAutospacing="1" w:after="100" w:afterAutospacing="1"/>
      <w:ind w:left="0" w:firstLine="0"/>
      <w:jc w:val="left"/>
    </w:pPr>
    <w:rPr>
      <w:color w:val="auto"/>
      <w:lang w:val="en-GB" w:eastAsia="en-GB"/>
    </w:rPr>
  </w:style>
  <w:style w:type="paragraph" w:customStyle="1" w:styleId="b1">
    <w:name w:val="b1"/>
    <w:basedOn w:val="Normal"/>
    <w:rsid w:val="00B15EC8"/>
    <w:pPr>
      <w:pBdr>
        <w:bottom w:val="single" w:sz="6" w:space="0" w:color="auto"/>
        <w:right w:val="single" w:sz="6" w:space="0" w:color="auto"/>
      </w:pBdr>
      <w:spacing w:before="100" w:beforeAutospacing="1" w:after="100" w:afterAutospacing="1"/>
      <w:ind w:left="0" w:firstLine="0"/>
      <w:jc w:val="left"/>
    </w:pPr>
    <w:rPr>
      <w:color w:val="auto"/>
      <w:lang w:val="en-GB" w:eastAsia="en-GB"/>
    </w:rPr>
  </w:style>
  <w:style w:type="paragraph" w:customStyle="1" w:styleId="b2">
    <w:name w:val="b2"/>
    <w:basedOn w:val="Normal"/>
    <w:rsid w:val="00B15EC8"/>
    <w:pPr>
      <w:pBdr>
        <w:bottom w:val="single" w:sz="6" w:space="0" w:color="auto"/>
      </w:pBdr>
      <w:spacing w:before="100" w:beforeAutospacing="1" w:after="100" w:afterAutospacing="1"/>
      <w:ind w:left="0" w:firstLine="0"/>
      <w:jc w:val="left"/>
    </w:pPr>
    <w:rPr>
      <w:color w:val="auto"/>
      <w:lang w:val="en-GB" w:eastAsia="en-GB"/>
    </w:rPr>
  </w:style>
  <w:style w:type="paragraph" w:customStyle="1" w:styleId="b3">
    <w:name w:val="b3"/>
    <w:basedOn w:val="Normal"/>
    <w:rsid w:val="00B15EC8"/>
    <w:pPr>
      <w:pBdr>
        <w:right w:val="single" w:sz="6" w:space="0" w:color="auto"/>
      </w:pBdr>
      <w:spacing w:before="100" w:beforeAutospacing="1" w:after="100" w:afterAutospacing="1"/>
      <w:ind w:left="0" w:firstLine="0"/>
      <w:jc w:val="left"/>
    </w:pPr>
    <w:rPr>
      <w:color w:val="auto"/>
      <w:lang w:val="en-GB" w:eastAsia="en-GB"/>
    </w:rPr>
  </w:style>
  <w:style w:type="paragraph" w:styleId="CommentSubject">
    <w:name w:val="annotation subject"/>
    <w:basedOn w:val="CommentText"/>
    <w:next w:val="CommentText"/>
    <w:link w:val="CommentSubjectChar"/>
    <w:uiPriority w:val="99"/>
    <w:semiHidden/>
    <w:unhideWhenUsed/>
    <w:rsid w:val="00B15EC8"/>
    <w:pPr>
      <w:spacing w:after="200" w:line="276" w:lineRule="auto"/>
      <w:ind w:left="0" w:firstLine="0"/>
      <w:jc w:val="left"/>
    </w:pPr>
    <w:rPr>
      <w:rFonts w:ascii="Calibri" w:eastAsia="Times New Roman" w:hAnsi="Calibri" w:cs="Times New Roman"/>
      <w:b/>
      <w:bCs/>
      <w:lang w:val="en-GB" w:eastAsia="en-GB"/>
    </w:rPr>
  </w:style>
  <w:style w:type="character" w:customStyle="1" w:styleId="CommentSubjectChar">
    <w:name w:val="Comment Subject Char"/>
    <w:basedOn w:val="CommentTextChar"/>
    <w:link w:val="CommentSubject"/>
    <w:uiPriority w:val="99"/>
    <w:semiHidden/>
    <w:rsid w:val="00B15EC8"/>
    <w:rPr>
      <w:rFonts w:ascii="Calibri" w:eastAsia="Times New Roman" w:hAnsi="Calibri" w:cs="Times New Roman"/>
      <w:b/>
      <w:bCs/>
      <w:sz w:val="20"/>
      <w:szCs w:val="20"/>
      <w:lang w:val="en-GB" w:eastAsia="en-GB"/>
    </w:rPr>
  </w:style>
  <w:style w:type="paragraph" w:styleId="NormalWeb">
    <w:name w:val="Normal (Web)"/>
    <w:basedOn w:val="Normal"/>
    <w:uiPriority w:val="99"/>
    <w:unhideWhenUsed/>
    <w:rsid w:val="00B15EC8"/>
    <w:pPr>
      <w:spacing w:before="100" w:beforeAutospacing="1" w:after="100" w:afterAutospacing="1"/>
      <w:ind w:left="0" w:firstLine="0"/>
      <w:jc w:val="left"/>
    </w:pPr>
    <w:rPr>
      <w:color w:val="auto"/>
    </w:rPr>
  </w:style>
  <w:style w:type="character" w:customStyle="1" w:styleId="ref-journal">
    <w:name w:val="ref-journal"/>
    <w:basedOn w:val="DefaultParagraphFont"/>
    <w:rsid w:val="00405BCB"/>
  </w:style>
  <w:style w:type="character" w:customStyle="1" w:styleId="ref-vol">
    <w:name w:val="ref-vol"/>
    <w:basedOn w:val="DefaultParagraphFont"/>
    <w:rsid w:val="00405BCB"/>
  </w:style>
  <w:style w:type="paragraph" w:styleId="TOCHeading">
    <w:name w:val="TOC Heading"/>
    <w:basedOn w:val="Heading1"/>
    <w:next w:val="Normal"/>
    <w:uiPriority w:val="39"/>
    <w:unhideWhenUsed/>
    <w:qFormat/>
    <w:rsid w:val="00405BCB"/>
    <w:pPr>
      <w:tabs>
        <w:tab w:val="clear" w:pos="709"/>
      </w:tabs>
      <w:spacing w:before="240" w:line="259" w:lineRule="auto"/>
      <w:outlineLvl w:val="9"/>
    </w:pPr>
    <w:rPr>
      <w:rFonts w:asciiTheme="majorHAnsi" w:eastAsiaTheme="majorEastAsia" w:hAnsiTheme="majorHAnsi" w:cstheme="majorBidi"/>
      <w:b w:val="0"/>
      <w:bCs w:val="0"/>
      <w:color w:val="2E74B5" w:themeColor="accent1" w:themeShade="BF"/>
      <w:sz w:val="32"/>
      <w:szCs w:val="32"/>
      <w:shd w:val="clear" w:color="auto" w:fill="auto"/>
      <w:lang w:eastAsia="en-US"/>
    </w:rPr>
  </w:style>
  <w:style w:type="paragraph" w:styleId="TOC1">
    <w:name w:val="toc 1"/>
    <w:basedOn w:val="Normal"/>
    <w:next w:val="Normal"/>
    <w:autoRedefine/>
    <w:uiPriority w:val="39"/>
    <w:unhideWhenUsed/>
    <w:qFormat/>
    <w:rsid w:val="00405BCB"/>
    <w:pPr>
      <w:spacing w:after="100" w:line="259" w:lineRule="auto"/>
      <w:ind w:left="0" w:firstLine="0"/>
      <w:jc w:val="left"/>
    </w:pPr>
    <w:rPr>
      <w:rFonts w:asciiTheme="minorHAnsi" w:hAnsiTheme="minorHAnsi" w:cstheme="minorBidi"/>
      <w:color w:val="auto"/>
      <w:szCs w:val="22"/>
    </w:rPr>
  </w:style>
  <w:style w:type="paragraph" w:styleId="TOC2">
    <w:name w:val="toc 2"/>
    <w:basedOn w:val="Normal"/>
    <w:next w:val="Normal"/>
    <w:autoRedefine/>
    <w:uiPriority w:val="39"/>
    <w:unhideWhenUsed/>
    <w:qFormat/>
    <w:rsid w:val="00405BCB"/>
    <w:pPr>
      <w:spacing w:after="100" w:line="259" w:lineRule="auto"/>
      <w:ind w:left="220" w:firstLine="0"/>
      <w:jc w:val="left"/>
    </w:pPr>
    <w:rPr>
      <w:rFonts w:asciiTheme="minorHAnsi" w:hAnsiTheme="minorHAnsi" w:cstheme="minorBidi"/>
      <w:color w:val="auto"/>
      <w:szCs w:val="22"/>
    </w:rPr>
  </w:style>
  <w:style w:type="paragraph" w:styleId="TOC3">
    <w:name w:val="toc 3"/>
    <w:basedOn w:val="Normal"/>
    <w:next w:val="Normal"/>
    <w:autoRedefine/>
    <w:uiPriority w:val="39"/>
    <w:unhideWhenUsed/>
    <w:qFormat/>
    <w:rsid w:val="00405BCB"/>
    <w:pPr>
      <w:spacing w:after="100" w:line="259" w:lineRule="auto"/>
      <w:ind w:left="440" w:firstLine="0"/>
      <w:jc w:val="left"/>
    </w:pPr>
    <w:rPr>
      <w:rFonts w:asciiTheme="minorHAnsi" w:hAnsiTheme="minorHAnsi" w:cstheme="minorBidi"/>
      <w:color w:val="auto"/>
      <w:szCs w:val="22"/>
    </w:rPr>
  </w:style>
  <w:style w:type="paragraph" w:styleId="TableofFigures">
    <w:name w:val="table of figures"/>
    <w:basedOn w:val="Normal"/>
    <w:next w:val="Normal"/>
    <w:uiPriority w:val="99"/>
    <w:unhideWhenUsed/>
    <w:rsid w:val="00405BCB"/>
    <w:pPr>
      <w:spacing w:line="259" w:lineRule="auto"/>
      <w:ind w:left="0" w:firstLine="0"/>
      <w:jc w:val="left"/>
    </w:pPr>
    <w:rPr>
      <w:rFonts w:asciiTheme="minorHAnsi" w:hAnsiTheme="minorHAnsi" w:cstheme="minorBidi"/>
      <w:color w:val="auto"/>
      <w:szCs w:val="22"/>
    </w:rPr>
  </w:style>
  <w:style w:type="character" w:styleId="EndnoteReference">
    <w:name w:val="endnote reference"/>
    <w:basedOn w:val="DefaultParagraphFont"/>
    <w:uiPriority w:val="99"/>
    <w:semiHidden/>
    <w:unhideWhenUsed/>
    <w:rsid w:val="00405BCB"/>
    <w:rPr>
      <w:vertAlign w:val="superscript"/>
    </w:rPr>
  </w:style>
  <w:style w:type="paragraph" w:styleId="Bibliography">
    <w:name w:val="Bibliography"/>
    <w:basedOn w:val="Normal"/>
    <w:next w:val="Normal"/>
    <w:uiPriority w:val="37"/>
    <w:unhideWhenUsed/>
    <w:rsid w:val="00937179"/>
    <w:pPr>
      <w:spacing w:line="480" w:lineRule="auto"/>
      <w:ind w:left="720" w:hanging="720"/>
      <w:jc w:val="left"/>
    </w:pPr>
    <w:rPr>
      <w:rFonts w:asciiTheme="minorHAnsi" w:hAnsiTheme="minorHAnsi" w:cstheme="minorBidi"/>
      <w:color w:val="auto"/>
      <w:szCs w:val="22"/>
    </w:rPr>
  </w:style>
  <w:style w:type="table" w:customStyle="1" w:styleId="ListTable6Colorful1">
    <w:name w:val="List Table 6 Colorful1"/>
    <w:basedOn w:val="TableNormal"/>
    <w:uiPriority w:val="51"/>
    <w:rsid w:val="0093717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ingLeft">
    <w:name w:val="Table Heading Left"/>
    <w:basedOn w:val="BodyText"/>
    <w:rsid w:val="00847DDE"/>
    <w:pPr>
      <w:spacing w:before="60" w:after="60"/>
      <w:ind w:left="0" w:firstLine="0"/>
      <w:jc w:val="left"/>
    </w:pPr>
    <w:rPr>
      <w:rFonts w:ascii="Trebuchet MS" w:hAnsi="Trebuchet MS"/>
      <w:color w:val="404040"/>
      <w:sz w:val="19"/>
      <w:szCs w:val="20"/>
      <w:lang w:val="en-GB"/>
    </w:rPr>
  </w:style>
  <w:style w:type="table" w:customStyle="1" w:styleId="TableGrid0">
    <w:name w:val="TableGrid"/>
    <w:rsid w:val="00847DDE"/>
    <w:pPr>
      <w:spacing w:after="0" w:line="240" w:lineRule="auto"/>
    </w:pPr>
    <w:rPr>
      <w:rFonts w:eastAsiaTheme="minorEastAsia"/>
      <w:lang w:val="en-GB" w:eastAsia="en-GB"/>
    </w:rPr>
    <w:tblPr>
      <w:tblCellMar>
        <w:top w:w="0" w:type="dxa"/>
        <w:left w:w="0" w:type="dxa"/>
        <w:bottom w:w="0" w:type="dxa"/>
        <w:right w:w="0" w:type="dxa"/>
      </w:tblCellMar>
    </w:tblPr>
  </w:style>
  <w:style w:type="paragraph" w:styleId="EndnoteText">
    <w:name w:val="endnote text"/>
    <w:basedOn w:val="Normal"/>
    <w:link w:val="EndnoteTextChar"/>
    <w:uiPriority w:val="99"/>
    <w:semiHidden/>
    <w:unhideWhenUsed/>
    <w:rsid w:val="00847DDE"/>
    <w:pPr>
      <w:ind w:left="0" w:firstLine="0"/>
      <w:jc w:val="left"/>
    </w:pPr>
    <w:rPr>
      <w:rFonts w:asciiTheme="minorHAnsi" w:hAnsiTheme="minorHAnsi" w:cstheme="minorBidi"/>
      <w:color w:val="auto"/>
      <w:sz w:val="20"/>
      <w:szCs w:val="20"/>
      <w:lang w:val="en-GB"/>
    </w:rPr>
  </w:style>
  <w:style w:type="character" w:customStyle="1" w:styleId="EndnoteTextChar">
    <w:name w:val="Endnote Text Char"/>
    <w:basedOn w:val="DefaultParagraphFont"/>
    <w:link w:val="EndnoteText"/>
    <w:uiPriority w:val="99"/>
    <w:semiHidden/>
    <w:rsid w:val="00847DDE"/>
    <w:rPr>
      <w:sz w:val="20"/>
      <w:szCs w:val="20"/>
      <w:lang w:val="en-GB"/>
    </w:rPr>
  </w:style>
  <w:style w:type="character" w:customStyle="1" w:styleId="selectable">
    <w:name w:val="selectable"/>
    <w:basedOn w:val="DefaultParagraphFont"/>
    <w:rsid w:val="00064D97"/>
  </w:style>
  <w:style w:type="table" w:customStyle="1" w:styleId="PlainTable23">
    <w:name w:val="Plain Table 23"/>
    <w:basedOn w:val="TableNormal"/>
    <w:uiPriority w:val="42"/>
    <w:rsid w:val="00064D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CE1965"/>
    <w:pPr>
      <w:spacing w:after="0" w:line="240" w:lineRule="auto"/>
    </w:pPr>
  </w:style>
  <w:style w:type="paragraph" w:styleId="Title">
    <w:name w:val="Title"/>
    <w:basedOn w:val="Normal"/>
    <w:next w:val="Normal"/>
    <w:link w:val="TitleChar"/>
    <w:uiPriority w:val="10"/>
    <w:qFormat/>
    <w:rsid w:val="005B2EB9"/>
    <w:pPr>
      <w:spacing w:after="120"/>
      <w:ind w:left="0" w:firstLine="0"/>
      <w:contextualSpacing/>
      <w:jc w:val="center"/>
    </w:pPr>
    <w:rPr>
      <w:rFonts w:eastAsiaTheme="majorEastAsia" w:cstheme="majorBidi"/>
      <w:color w:val="auto"/>
      <w:spacing w:val="-10"/>
      <w:kern w:val="28"/>
      <w:sz w:val="32"/>
      <w:szCs w:val="56"/>
    </w:rPr>
  </w:style>
  <w:style w:type="character" w:customStyle="1" w:styleId="TitleChar">
    <w:name w:val="Title Char"/>
    <w:basedOn w:val="DefaultParagraphFont"/>
    <w:link w:val="Title"/>
    <w:uiPriority w:val="10"/>
    <w:rsid w:val="005B2EB9"/>
    <w:rPr>
      <w:rFonts w:ascii="Times New Roman" w:eastAsiaTheme="majorEastAsia" w:hAnsi="Times New Roman" w:cstheme="majorBidi"/>
      <w:spacing w:val="-10"/>
      <w:kern w:val="28"/>
      <w:sz w:val="32"/>
      <w:szCs w:val="56"/>
    </w:rPr>
  </w:style>
  <w:style w:type="character" w:styleId="Strong">
    <w:name w:val="Strong"/>
    <w:basedOn w:val="DefaultParagraphFont"/>
    <w:uiPriority w:val="22"/>
    <w:qFormat/>
    <w:rsid w:val="008A4386"/>
    <w:rPr>
      <w:b/>
      <w:bCs/>
    </w:rPr>
  </w:style>
  <w:style w:type="table" w:customStyle="1" w:styleId="TableGrid1">
    <w:name w:val="Table Grid1"/>
    <w:basedOn w:val="TableNormal"/>
    <w:next w:val="TableGrid"/>
    <w:uiPriority w:val="39"/>
    <w:rsid w:val="008A4386"/>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button-flexcontainer">
    <w:name w:val="ms-button-flexcontainer"/>
    <w:basedOn w:val="DefaultParagraphFont"/>
    <w:rsid w:val="008A4386"/>
  </w:style>
  <w:style w:type="character" w:customStyle="1" w:styleId="ms-button-label">
    <w:name w:val="ms-button-label"/>
    <w:basedOn w:val="DefaultParagraphFont"/>
    <w:rsid w:val="008A4386"/>
  </w:style>
  <w:style w:type="character" w:customStyle="1" w:styleId="nlmstring-name">
    <w:name w:val="nlm_string-name"/>
    <w:basedOn w:val="DefaultParagraphFont"/>
    <w:rsid w:val="008F39D1"/>
  </w:style>
  <w:style w:type="character" w:customStyle="1" w:styleId="nlmpublisher-name">
    <w:name w:val="nlm_publisher-name"/>
    <w:basedOn w:val="DefaultParagraphFont"/>
    <w:rsid w:val="008F39D1"/>
  </w:style>
  <w:style w:type="character" w:customStyle="1" w:styleId="nlmpublisher-loc">
    <w:name w:val="nlm_publisher-loc"/>
    <w:basedOn w:val="DefaultParagraphFont"/>
    <w:rsid w:val="008F39D1"/>
  </w:style>
  <w:style w:type="character" w:customStyle="1" w:styleId="fontstyle11">
    <w:name w:val="fontstyle11"/>
    <w:basedOn w:val="DefaultParagraphFont"/>
    <w:rsid w:val="00D12DBA"/>
    <w:rPr>
      <w:rFonts w:ascii="Calibri" w:hAnsi="Calibri" w:cs="Calibri" w:hint="default"/>
      <w:b w:val="0"/>
      <w:bCs w:val="0"/>
      <w:i w:val="0"/>
      <w:iCs w:val="0"/>
      <w:color w:val="000000"/>
      <w:sz w:val="24"/>
      <w:szCs w:val="24"/>
    </w:rPr>
  </w:style>
  <w:style w:type="character" w:customStyle="1" w:styleId="gmaildefault">
    <w:name w:val="gmail_default"/>
    <w:basedOn w:val="DefaultParagraphFont"/>
    <w:rsid w:val="00D12DBA"/>
  </w:style>
  <w:style w:type="character" w:customStyle="1" w:styleId="hgkelc">
    <w:name w:val="hgkelc"/>
    <w:basedOn w:val="DefaultParagraphFont"/>
    <w:rsid w:val="00066430"/>
  </w:style>
  <w:style w:type="character" w:styleId="FollowedHyperlink">
    <w:name w:val="FollowedHyperlink"/>
    <w:basedOn w:val="DefaultParagraphFont"/>
    <w:uiPriority w:val="99"/>
    <w:semiHidden/>
    <w:unhideWhenUsed/>
    <w:rsid w:val="0006368E"/>
    <w:rPr>
      <w:color w:val="954F72" w:themeColor="followedHyperlink"/>
      <w:u w:val="single"/>
    </w:rPr>
  </w:style>
  <w:style w:type="table" w:customStyle="1" w:styleId="PlainTable41">
    <w:name w:val="Plain Table 41"/>
    <w:basedOn w:val="TableNormal"/>
    <w:uiPriority w:val="44"/>
    <w:rsid w:val="000636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1">
    <w:name w:val="Unresolved Mention21"/>
    <w:basedOn w:val="DefaultParagraphFont"/>
    <w:uiPriority w:val="99"/>
    <w:semiHidden/>
    <w:unhideWhenUsed/>
    <w:rsid w:val="0006368E"/>
    <w:rPr>
      <w:color w:val="808080"/>
      <w:shd w:val="clear" w:color="auto" w:fill="E6E6E6"/>
    </w:rPr>
  </w:style>
  <w:style w:type="character" w:customStyle="1" w:styleId="UnresolvedMention3">
    <w:name w:val="Unresolved Mention3"/>
    <w:basedOn w:val="DefaultParagraphFont"/>
    <w:uiPriority w:val="99"/>
    <w:semiHidden/>
    <w:unhideWhenUsed/>
    <w:rsid w:val="0006368E"/>
    <w:rPr>
      <w:color w:val="808080"/>
      <w:shd w:val="clear" w:color="auto" w:fill="E6E6E6"/>
    </w:rPr>
  </w:style>
  <w:style w:type="character" w:customStyle="1" w:styleId="hvr">
    <w:name w:val="hvr"/>
    <w:basedOn w:val="DefaultParagraphFont"/>
    <w:rsid w:val="00B42CB7"/>
  </w:style>
  <w:style w:type="table" w:customStyle="1" w:styleId="ListTable1Light1">
    <w:name w:val="List Table 1 Light1"/>
    <w:basedOn w:val="TableNormal"/>
    <w:uiPriority w:val="46"/>
    <w:qFormat/>
    <w:rsid w:val="00317310"/>
    <w:pPr>
      <w:spacing w:after="0" w:line="240" w:lineRule="auto"/>
    </w:pPr>
    <w:rPr>
      <w:rFonts w:eastAsia="SimSun"/>
      <w:sz w:val="20"/>
      <w:szCs w:val="20"/>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17310"/>
    <w:pPr>
      <w:spacing w:after="0" w:line="240" w:lineRule="auto"/>
    </w:pPr>
    <w:rPr>
      <w:rFonts w:eastAsia="SimSun"/>
      <w:sz w:val="20"/>
      <w:szCs w:val="20"/>
    </w:rP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rsid w:val="00686F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686F8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686F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uiPriority w:val="44"/>
    <w:rsid w:val="00686F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person-group">
    <w:name w:val="reference__person-group"/>
    <w:basedOn w:val="DefaultParagraphFont"/>
    <w:rsid w:val="00686F81"/>
  </w:style>
  <w:style w:type="character" w:customStyle="1" w:styleId="referencestring-name">
    <w:name w:val="reference__string-name"/>
    <w:basedOn w:val="DefaultParagraphFont"/>
    <w:rsid w:val="00686F81"/>
  </w:style>
  <w:style w:type="character" w:customStyle="1" w:styleId="referencesurname">
    <w:name w:val="reference__surname"/>
    <w:basedOn w:val="DefaultParagraphFont"/>
    <w:rsid w:val="00686F81"/>
  </w:style>
  <w:style w:type="character" w:customStyle="1" w:styleId="referencegiven-names">
    <w:name w:val="reference__given-names"/>
    <w:basedOn w:val="DefaultParagraphFont"/>
    <w:rsid w:val="00686F81"/>
  </w:style>
  <w:style w:type="character" w:customStyle="1" w:styleId="referenceyear">
    <w:name w:val="reference__year"/>
    <w:basedOn w:val="DefaultParagraphFont"/>
    <w:rsid w:val="00686F81"/>
  </w:style>
  <w:style w:type="character" w:customStyle="1" w:styleId="referencearticle-title">
    <w:name w:val="reference__article-title"/>
    <w:basedOn w:val="DefaultParagraphFont"/>
    <w:rsid w:val="00686F81"/>
  </w:style>
  <w:style w:type="character" w:customStyle="1" w:styleId="referencecomment">
    <w:name w:val="reference__comment"/>
    <w:basedOn w:val="DefaultParagraphFont"/>
    <w:rsid w:val="00686F81"/>
  </w:style>
  <w:style w:type="table" w:customStyle="1" w:styleId="Tablaconcuadrcula1">
    <w:name w:val="Tabla con cuadrícula1"/>
    <w:basedOn w:val="TableNormal"/>
    <w:next w:val="TableGrid"/>
    <w:uiPriority w:val="39"/>
    <w:rsid w:val="00686F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eNormal"/>
    <w:next w:val="TableGrid"/>
    <w:uiPriority w:val="39"/>
    <w:rsid w:val="00686F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39"/>
    <w:rsid w:val="00686F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86F81"/>
  </w:style>
  <w:style w:type="character" w:customStyle="1" w:styleId="markedcontent">
    <w:name w:val="markedcontent"/>
    <w:basedOn w:val="DefaultParagraphFont"/>
    <w:rsid w:val="00D21202"/>
  </w:style>
  <w:style w:type="character" w:customStyle="1" w:styleId="UnresolvedMention4">
    <w:name w:val="Unresolved Mention4"/>
    <w:basedOn w:val="DefaultParagraphFont"/>
    <w:uiPriority w:val="99"/>
    <w:semiHidden/>
    <w:unhideWhenUsed/>
    <w:rsid w:val="00A14D32"/>
    <w:rPr>
      <w:color w:val="605E5C"/>
      <w:shd w:val="clear" w:color="auto" w:fill="E1DFDD"/>
    </w:rPr>
  </w:style>
  <w:style w:type="character" w:styleId="PlaceholderText">
    <w:name w:val="Placeholder Text"/>
    <w:basedOn w:val="DefaultParagraphFont"/>
    <w:uiPriority w:val="99"/>
    <w:semiHidden/>
    <w:rsid w:val="009F6496"/>
    <w:rPr>
      <w:color w:val="808080"/>
    </w:rPr>
  </w:style>
  <w:style w:type="character" w:customStyle="1" w:styleId="UnresolvedMention5">
    <w:name w:val="Unresolved Mention5"/>
    <w:basedOn w:val="DefaultParagraphFont"/>
    <w:uiPriority w:val="99"/>
    <w:semiHidden/>
    <w:unhideWhenUsed/>
    <w:rsid w:val="008E0248"/>
    <w:rPr>
      <w:color w:val="605E5C"/>
      <w:shd w:val="clear" w:color="auto" w:fill="E1DFDD"/>
    </w:rPr>
  </w:style>
  <w:style w:type="character" w:customStyle="1" w:styleId="Heading6Char">
    <w:name w:val="Heading 6 Char"/>
    <w:basedOn w:val="DefaultParagraphFont"/>
    <w:link w:val="Heading6"/>
    <w:uiPriority w:val="9"/>
    <w:rsid w:val="00826AD7"/>
    <w:rPr>
      <w:rFonts w:ascii="Calibri" w:eastAsia="Calibri" w:hAnsi="Calibri" w:cs="Calibri"/>
      <w:b/>
      <w:color w:val="auto"/>
      <w:sz w:val="20"/>
      <w:szCs w:val="20"/>
    </w:rPr>
  </w:style>
  <w:style w:type="paragraph" w:styleId="Subtitle">
    <w:name w:val="Subtitle"/>
    <w:basedOn w:val="Normal"/>
    <w:next w:val="Normal"/>
    <w:link w:val="SubtitleChar"/>
    <w:uiPriority w:val="11"/>
    <w:qFormat/>
    <w:rsid w:val="00826AD7"/>
    <w:pPr>
      <w:keepNext/>
      <w:keepLines/>
      <w:spacing w:before="360" w:after="80" w:line="259" w:lineRule="auto"/>
      <w:ind w:left="0" w:firstLine="0"/>
      <w:jc w:val="left"/>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826AD7"/>
    <w:rPr>
      <w:rFonts w:ascii="Georgia" w:eastAsia="Georgia" w:hAnsi="Georgia" w:cs="Georgia"/>
      <w:i/>
      <w:color w:val="666666"/>
      <w:sz w:val="48"/>
      <w:szCs w:val="48"/>
    </w:rPr>
  </w:style>
  <w:style w:type="paragraph" w:customStyle="1" w:styleId="FrameContents">
    <w:name w:val="Frame Contents"/>
    <w:basedOn w:val="Normal"/>
    <w:qFormat/>
    <w:rsid w:val="0057023A"/>
    <w:pPr>
      <w:widowControl w:val="0"/>
      <w:ind w:left="0" w:firstLine="0"/>
      <w:jc w:val="left"/>
    </w:pPr>
    <w:rPr>
      <w:rFonts w:eastAsia="Times New Roman"/>
      <w:color w:val="auto"/>
      <w:szCs w:val="22"/>
    </w:rPr>
  </w:style>
  <w:style w:type="paragraph" w:styleId="BodyText2">
    <w:name w:val="Body Text 2"/>
    <w:basedOn w:val="Normal"/>
    <w:link w:val="BodyText2Char"/>
    <w:qFormat/>
    <w:rsid w:val="0052483C"/>
    <w:pPr>
      <w:spacing w:after="120" w:line="480" w:lineRule="auto"/>
      <w:ind w:left="720" w:hanging="720"/>
      <w:jc w:val="center"/>
    </w:pPr>
    <w:rPr>
      <w:rFonts w:eastAsia="Times New Roman"/>
      <w:color w:val="auto"/>
      <w:sz w:val="24"/>
    </w:rPr>
  </w:style>
  <w:style w:type="character" w:customStyle="1" w:styleId="BodyText2Char">
    <w:name w:val="Body Text 2 Char"/>
    <w:basedOn w:val="DefaultParagraphFont"/>
    <w:link w:val="BodyText2"/>
    <w:qFormat/>
    <w:rsid w:val="0052483C"/>
    <w:rPr>
      <w:rFonts w:eastAsia="Times New Roman"/>
      <w:color w:val="auto"/>
      <w:sz w:val="24"/>
    </w:rPr>
  </w:style>
  <w:style w:type="table" w:customStyle="1" w:styleId="PlainTable110">
    <w:name w:val="Plain Table 11"/>
    <w:basedOn w:val="TableNormal"/>
    <w:uiPriority w:val="41"/>
    <w:rsid w:val="0052483C"/>
    <w:pPr>
      <w:spacing w:after="200" w:line="276" w:lineRule="auto"/>
    </w:pPr>
    <w:rPr>
      <w:rFonts w:asciiTheme="minorHAnsi" w:hAnsiTheme="minorHAnsi" w:cstheme="minorBidi"/>
      <w:color w:val="auto"/>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7Char">
    <w:name w:val="Heading 7 Char"/>
    <w:basedOn w:val="DefaultParagraphFont"/>
    <w:link w:val="Heading7"/>
    <w:uiPriority w:val="9"/>
    <w:semiHidden/>
    <w:rsid w:val="00031BC8"/>
    <w:rPr>
      <w:rFonts w:ascii="Calibri" w:eastAsia="Times New Roman" w:hAnsi="Calibri"/>
      <w:color w:val="auto"/>
      <w:sz w:val="24"/>
      <w:lang w:val="en-GB"/>
    </w:rPr>
  </w:style>
  <w:style w:type="character" w:customStyle="1" w:styleId="Heading9Char">
    <w:name w:val="Heading 9 Char"/>
    <w:basedOn w:val="DefaultParagraphFont"/>
    <w:link w:val="Heading9"/>
    <w:uiPriority w:val="9"/>
    <w:semiHidden/>
    <w:rsid w:val="00031BC8"/>
    <w:rPr>
      <w:rFonts w:ascii="Calibri Light" w:eastAsia="Times New Roman" w:hAnsi="Calibri Light"/>
      <w:color w:val="auto"/>
      <w:sz w:val="20"/>
      <w:szCs w:val="20"/>
      <w:lang w:val="en-GB"/>
    </w:rPr>
  </w:style>
  <w:style w:type="character" w:customStyle="1" w:styleId="A7">
    <w:name w:val="A7"/>
    <w:uiPriority w:val="99"/>
    <w:rsid w:val="00031BC8"/>
    <w:rPr>
      <w:color w:val="000000"/>
      <w:sz w:val="20"/>
      <w:szCs w:val="20"/>
      <w:u w:val="single"/>
    </w:rPr>
  </w:style>
  <w:style w:type="character" w:customStyle="1" w:styleId="gi">
    <w:name w:val="gi"/>
    <w:basedOn w:val="DefaultParagraphFont"/>
    <w:rsid w:val="00031BC8"/>
  </w:style>
  <w:style w:type="table" w:styleId="LightShading">
    <w:name w:val="Light Shading"/>
    <w:basedOn w:val="TableNormal"/>
    <w:uiPriority w:val="60"/>
    <w:rsid w:val="00031BC8"/>
    <w:pPr>
      <w:spacing w:after="0" w:line="240" w:lineRule="auto"/>
    </w:pPr>
    <w:rPr>
      <w:rFonts w:asciiTheme="minorHAnsi" w:eastAsiaTheme="minorEastAsia" w:hAnsiTheme="minorHAnsi" w:cstheme="minorBidi"/>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
    <w:name w:val="Table text"/>
    <w:basedOn w:val="Normal"/>
    <w:uiPriority w:val="9"/>
    <w:qFormat/>
    <w:rsid w:val="00031BC8"/>
    <w:pPr>
      <w:ind w:left="0" w:firstLine="0"/>
    </w:pPr>
    <w:rPr>
      <w:rFonts w:ascii="Arial" w:eastAsia="MS Mincho" w:hAnsi="Arial"/>
      <w:color w:val="auto"/>
      <w:sz w:val="18"/>
      <w:szCs w:val="18"/>
    </w:rPr>
  </w:style>
  <w:style w:type="paragraph" w:customStyle="1" w:styleId="LT">
    <w:name w:val="LT"/>
    <w:basedOn w:val="Normal"/>
    <w:qFormat/>
    <w:rsid w:val="00031BC8"/>
    <w:pPr>
      <w:ind w:left="0" w:firstLine="0"/>
    </w:pPr>
    <w:rPr>
      <w:rFonts w:eastAsiaTheme="minorEastAsia"/>
      <w:b/>
      <w:bCs/>
      <w:color w:val="auto"/>
      <w:sz w:val="24"/>
      <w:lang w:eastAsia="zh-CN"/>
    </w:rPr>
  </w:style>
  <w:style w:type="table" w:customStyle="1" w:styleId="LightShading1">
    <w:name w:val="Light Shading1"/>
    <w:basedOn w:val="TableNormal"/>
    <w:uiPriority w:val="60"/>
    <w:qFormat/>
    <w:rsid w:val="00031BC8"/>
    <w:pPr>
      <w:spacing w:after="0" w:line="240" w:lineRule="auto"/>
    </w:pPr>
    <w:rPr>
      <w:rFonts w:asciiTheme="minorHAnsi" w:eastAsiaTheme="minorEastAsia" w:hAnsiTheme="minorHAnsi" w:cstheme="minorBidi"/>
      <w:color w:val="000000" w:themeColor="text1" w:themeShade="BF"/>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31BC8"/>
    <w:pPr>
      <w:spacing w:after="0" w:line="240" w:lineRule="auto"/>
    </w:pPr>
    <w:rPr>
      <w:rFonts w:asciiTheme="minorHAnsi" w:eastAsiaTheme="minorEastAsia" w:hAnsiTheme="minorHAnsi" w:cstheme="minorBidi"/>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lmedition">
    <w:name w:val="nlm_edition"/>
    <w:basedOn w:val="DefaultParagraphFont"/>
    <w:rsid w:val="00031BC8"/>
  </w:style>
  <w:style w:type="character" w:customStyle="1" w:styleId="ref-google">
    <w:name w:val="ref-google"/>
    <w:basedOn w:val="DefaultParagraphFont"/>
    <w:rsid w:val="00031BC8"/>
  </w:style>
  <w:style w:type="character" w:customStyle="1" w:styleId="ff1">
    <w:name w:val="ff1"/>
    <w:basedOn w:val="DefaultParagraphFont"/>
    <w:rsid w:val="00031BC8"/>
  </w:style>
  <w:style w:type="character" w:customStyle="1" w:styleId="ff2">
    <w:name w:val="ff2"/>
    <w:basedOn w:val="DefaultParagraphFont"/>
    <w:rsid w:val="00031BC8"/>
  </w:style>
  <w:style w:type="character" w:customStyle="1" w:styleId="a">
    <w:name w:val="_"/>
    <w:basedOn w:val="DefaultParagraphFont"/>
    <w:rsid w:val="00031BC8"/>
  </w:style>
  <w:style w:type="character" w:customStyle="1" w:styleId="ff5">
    <w:name w:val="ff5"/>
    <w:basedOn w:val="DefaultParagraphFont"/>
    <w:rsid w:val="00031BC8"/>
  </w:style>
  <w:style w:type="character" w:customStyle="1" w:styleId="a1">
    <w:name w:val="a1"/>
    <w:rsid w:val="00031BC8"/>
    <w:rPr>
      <w:bdr w:val="none" w:sz="0" w:space="0" w:color="auto" w:frame="1"/>
    </w:rPr>
  </w:style>
  <w:style w:type="character" w:customStyle="1" w:styleId="Heading1Char1">
    <w:name w:val="Heading 1 Char1"/>
    <w:basedOn w:val="DefaultParagraphFont"/>
    <w:uiPriority w:val="9"/>
    <w:rsid w:val="00031BC8"/>
    <w:rPr>
      <w:rFonts w:asciiTheme="majorHAnsi" w:eastAsiaTheme="majorEastAsia" w:hAnsiTheme="majorHAnsi" w:cstheme="majorBidi"/>
      <w:b/>
      <w:bCs/>
      <w:color w:val="2E74B5" w:themeColor="accent1" w:themeShade="BF"/>
      <w:sz w:val="28"/>
      <w:szCs w:val="28"/>
      <w:lang w:val="en-GB"/>
    </w:rPr>
  </w:style>
  <w:style w:type="character" w:customStyle="1" w:styleId="ls1a">
    <w:name w:val="ls1a"/>
    <w:basedOn w:val="DefaultParagraphFont"/>
    <w:rsid w:val="00031BC8"/>
  </w:style>
  <w:style w:type="character" w:customStyle="1" w:styleId="ls9">
    <w:name w:val="ls9"/>
    <w:basedOn w:val="DefaultParagraphFont"/>
    <w:rsid w:val="00031BC8"/>
  </w:style>
  <w:style w:type="character" w:customStyle="1" w:styleId="ls5">
    <w:name w:val="ls5"/>
    <w:basedOn w:val="DefaultParagraphFont"/>
    <w:rsid w:val="00031BC8"/>
  </w:style>
  <w:style w:type="character" w:customStyle="1" w:styleId="lsb">
    <w:name w:val="lsb"/>
    <w:basedOn w:val="DefaultParagraphFont"/>
    <w:rsid w:val="00031BC8"/>
  </w:style>
  <w:style w:type="character" w:customStyle="1" w:styleId="ls4">
    <w:name w:val="ls4"/>
    <w:basedOn w:val="DefaultParagraphFont"/>
    <w:rsid w:val="00031BC8"/>
  </w:style>
  <w:style w:type="character" w:customStyle="1" w:styleId="ws76">
    <w:name w:val="ws76"/>
    <w:basedOn w:val="DefaultParagraphFont"/>
    <w:rsid w:val="00031BC8"/>
  </w:style>
  <w:style w:type="character" w:customStyle="1" w:styleId="ls0">
    <w:name w:val="ls0"/>
    <w:basedOn w:val="DefaultParagraphFont"/>
    <w:rsid w:val="00031BC8"/>
  </w:style>
  <w:style w:type="character" w:customStyle="1" w:styleId="ls15">
    <w:name w:val="ls15"/>
    <w:basedOn w:val="DefaultParagraphFont"/>
    <w:rsid w:val="00031BC8"/>
  </w:style>
  <w:style w:type="character" w:customStyle="1" w:styleId="ls8">
    <w:name w:val="ls8"/>
    <w:basedOn w:val="DefaultParagraphFont"/>
    <w:rsid w:val="00031BC8"/>
  </w:style>
  <w:style w:type="character" w:customStyle="1" w:styleId="ls1f">
    <w:name w:val="ls1f"/>
    <w:basedOn w:val="DefaultParagraphFont"/>
    <w:rsid w:val="00031BC8"/>
  </w:style>
  <w:style w:type="character" w:customStyle="1" w:styleId="lsa">
    <w:name w:val="lsa"/>
    <w:basedOn w:val="DefaultParagraphFont"/>
    <w:rsid w:val="00031BC8"/>
  </w:style>
  <w:style w:type="character" w:customStyle="1" w:styleId="ls16">
    <w:name w:val="ls16"/>
    <w:basedOn w:val="DefaultParagraphFont"/>
    <w:rsid w:val="00031BC8"/>
  </w:style>
  <w:style w:type="character" w:customStyle="1" w:styleId="ws2">
    <w:name w:val="ws2"/>
    <w:basedOn w:val="DefaultParagraphFont"/>
    <w:rsid w:val="00031BC8"/>
  </w:style>
  <w:style w:type="character" w:customStyle="1" w:styleId="ls2">
    <w:name w:val="ls2"/>
    <w:basedOn w:val="DefaultParagraphFont"/>
    <w:rsid w:val="00031BC8"/>
  </w:style>
  <w:style w:type="character" w:customStyle="1" w:styleId="ls13">
    <w:name w:val="ls13"/>
    <w:basedOn w:val="DefaultParagraphFont"/>
    <w:rsid w:val="00031BC8"/>
  </w:style>
  <w:style w:type="character" w:customStyle="1" w:styleId="ff4">
    <w:name w:val="ff4"/>
    <w:basedOn w:val="DefaultParagraphFont"/>
    <w:rsid w:val="00031BC8"/>
  </w:style>
  <w:style w:type="character" w:customStyle="1" w:styleId="ff7">
    <w:name w:val="ff7"/>
    <w:basedOn w:val="DefaultParagraphFont"/>
    <w:rsid w:val="00031BC8"/>
  </w:style>
  <w:style w:type="character" w:customStyle="1" w:styleId="fs1">
    <w:name w:val="fs1"/>
    <w:basedOn w:val="DefaultParagraphFont"/>
    <w:rsid w:val="00031BC8"/>
  </w:style>
  <w:style w:type="character" w:customStyle="1" w:styleId="ls18">
    <w:name w:val="ls18"/>
    <w:basedOn w:val="DefaultParagraphFont"/>
    <w:rsid w:val="00031BC8"/>
  </w:style>
  <w:style w:type="paragraph" w:styleId="HTMLPreformatted">
    <w:name w:val="HTML Preformatted"/>
    <w:basedOn w:val="Normal"/>
    <w:link w:val="HTMLPreformattedChar"/>
    <w:uiPriority w:val="99"/>
    <w:unhideWhenUsed/>
    <w:rsid w:val="00031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031BC8"/>
    <w:rPr>
      <w:rFonts w:ascii="Courier New" w:eastAsia="Times New Roman" w:hAnsi="Courier New" w:cs="Courier New"/>
      <w:color w:val="auto"/>
      <w:sz w:val="20"/>
      <w:szCs w:val="20"/>
    </w:rPr>
  </w:style>
  <w:style w:type="character" w:customStyle="1" w:styleId="BalloonTextChar1">
    <w:name w:val="Balloon Text Char1"/>
    <w:basedOn w:val="DefaultParagraphFont"/>
    <w:uiPriority w:val="99"/>
    <w:semiHidden/>
    <w:rsid w:val="00031BC8"/>
    <w:rPr>
      <w:rFonts w:ascii="Tahoma" w:eastAsia="Times New Roman" w:hAnsi="Tahoma" w:cs="Tahoma"/>
      <w:sz w:val="16"/>
      <w:szCs w:val="16"/>
    </w:rPr>
  </w:style>
  <w:style w:type="paragraph" w:styleId="TOC4">
    <w:name w:val="toc 4"/>
    <w:basedOn w:val="Normal"/>
    <w:next w:val="Normal"/>
    <w:autoRedefine/>
    <w:uiPriority w:val="39"/>
    <w:unhideWhenUsed/>
    <w:rsid w:val="00031BC8"/>
    <w:pPr>
      <w:ind w:left="720" w:firstLine="0"/>
      <w:jc w:val="left"/>
    </w:pPr>
    <w:rPr>
      <w:rFonts w:asciiTheme="minorHAnsi" w:eastAsia="Times New Roman" w:hAnsiTheme="minorHAnsi"/>
      <w:color w:val="auto"/>
      <w:sz w:val="20"/>
      <w:szCs w:val="20"/>
    </w:rPr>
  </w:style>
  <w:style w:type="paragraph" w:styleId="TOC5">
    <w:name w:val="toc 5"/>
    <w:basedOn w:val="Normal"/>
    <w:next w:val="Normal"/>
    <w:autoRedefine/>
    <w:uiPriority w:val="39"/>
    <w:unhideWhenUsed/>
    <w:rsid w:val="00031BC8"/>
    <w:pPr>
      <w:ind w:left="960" w:firstLine="0"/>
      <w:jc w:val="left"/>
    </w:pPr>
    <w:rPr>
      <w:rFonts w:asciiTheme="minorHAnsi" w:eastAsia="Times New Roman" w:hAnsiTheme="minorHAnsi"/>
      <w:color w:val="auto"/>
      <w:sz w:val="20"/>
      <w:szCs w:val="20"/>
    </w:rPr>
  </w:style>
  <w:style w:type="paragraph" w:styleId="TOC6">
    <w:name w:val="toc 6"/>
    <w:basedOn w:val="Normal"/>
    <w:next w:val="Normal"/>
    <w:autoRedefine/>
    <w:uiPriority w:val="39"/>
    <w:unhideWhenUsed/>
    <w:rsid w:val="00031BC8"/>
    <w:pPr>
      <w:ind w:left="1200" w:firstLine="0"/>
      <w:jc w:val="left"/>
    </w:pPr>
    <w:rPr>
      <w:rFonts w:asciiTheme="minorHAnsi" w:eastAsia="Times New Roman" w:hAnsiTheme="minorHAnsi"/>
      <w:color w:val="auto"/>
      <w:sz w:val="20"/>
      <w:szCs w:val="20"/>
    </w:rPr>
  </w:style>
  <w:style w:type="paragraph" w:styleId="TOC7">
    <w:name w:val="toc 7"/>
    <w:basedOn w:val="Normal"/>
    <w:next w:val="Normal"/>
    <w:autoRedefine/>
    <w:uiPriority w:val="39"/>
    <w:unhideWhenUsed/>
    <w:rsid w:val="00031BC8"/>
    <w:pPr>
      <w:ind w:left="1440" w:firstLine="0"/>
      <w:jc w:val="left"/>
    </w:pPr>
    <w:rPr>
      <w:rFonts w:asciiTheme="minorHAnsi" w:eastAsia="Times New Roman" w:hAnsiTheme="minorHAnsi"/>
      <w:color w:val="auto"/>
      <w:sz w:val="20"/>
      <w:szCs w:val="20"/>
    </w:rPr>
  </w:style>
  <w:style w:type="paragraph" w:styleId="TOC8">
    <w:name w:val="toc 8"/>
    <w:basedOn w:val="Normal"/>
    <w:next w:val="Normal"/>
    <w:autoRedefine/>
    <w:uiPriority w:val="39"/>
    <w:unhideWhenUsed/>
    <w:rsid w:val="00031BC8"/>
    <w:pPr>
      <w:ind w:left="1680" w:firstLine="0"/>
      <w:jc w:val="left"/>
    </w:pPr>
    <w:rPr>
      <w:rFonts w:asciiTheme="minorHAnsi" w:eastAsia="Times New Roman" w:hAnsiTheme="minorHAnsi"/>
      <w:color w:val="auto"/>
      <w:sz w:val="20"/>
      <w:szCs w:val="20"/>
    </w:rPr>
  </w:style>
  <w:style w:type="paragraph" w:styleId="TOC9">
    <w:name w:val="toc 9"/>
    <w:basedOn w:val="Normal"/>
    <w:next w:val="Normal"/>
    <w:autoRedefine/>
    <w:uiPriority w:val="39"/>
    <w:unhideWhenUsed/>
    <w:rsid w:val="00031BC8"/>
    <w:pPr>
      <w:ind w:left="1920" w:firstLine="0"/>
      <w:jc w:val="left"/>
    </w:pPr>
    <w:rPr>
      <w:rFonts w:asciiTheme="minorHAnsi" w:eastAsia="Times New Roman" w:hAnsiTheme="minorHAnsi"/>
      <w:color w:val="auto"/>
      <w:sz w:val="20"/>
      <w:szCs w:val="20"/>
    </w:rPr>
  </w:style>
  <w:style w:type="table" w:customStyle="1" w:styleId="GridTable41">
    <w:name w:val="Grid Table 41"/>
    <w:basedOn w:val="TableNormal"/>
    <w:uiPriority w:val="49"/>
    <w:rsid w:val="00031BC8"/>
    <w:pPr>
      <w:spacing w:after="0" w:line="240" w:lineRule="auto"/>
    </w:pPr>
    <w:rPr>
      <w:rFonts w:ascii="Calibri" w:eastAsia="Calibri" w:hAnsi="Calibri"/>
      <w:color w:val="auto"/>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c3">
    <w:name w:val="c3"/>
    <w:rsid w:val="00031BC8"/>
  </w:style>
  <w:style w:type="character" w:customStyle="1" w:styleId="c2">
    <w:name w:val="c2"/>
    <w:rsid w:val="00031BC8"/>
  </w:style>
  <w:style w:type="paragraph" w:customStyle="1" w:styleId="FreeFormA">
    <w:name w:val="Free Form A"/>
    <w:rsid w:val="00031BC8"/>
    <w:rPr>
      <w:rFonts w:ascii="Lucida Grande" w:eastAsia="ヒラギノ角ゴ Pro W3" w:hAnsi="Lucida Grande"/>
      <w:szCs w:val="20"/>
    </w:rPr>
  </w:style>
  <w:style w:type="paragraph" w:customStyle="1" w:styleId="FreeFormAA">
    <w:name w:val="Free Form A A"/>
    <w:rsid w:val="00031BC8"/>
    <w:pPr>
      <w:spacing w:after="0" w:line="240" w:lineRule="auto"/>
    </w:pPr>
    <w:rPr>
      <w:rFonts w:ascii="Helvetica" w:eastAsia="ヒラギノ角ゴ Pro W3" w:hAnsi="Helvetica"/>
      <w:sz w:val="24"/>
      <w:szCs w:val="20"/>
    </w:rPr>
  </w:style>
  <w:style w:type="paragraph" w:customStyle="1" w:styleId="BodyA">
    <w:name w:val="Body A"/>
    <w:rsid w:val="00031BC8"/>
    <w:pPr>
      <w:spacing w:after="0" w:line="240" w:lineRule="auto"/>
    </w:pPr>
    <w:rPr>
      <w:rFonts w:ascii="Helvetica" w:eastAsia="ヒラギノ角ゴ Pro W3" w:hAnsi="Helvetica"/>
      <w:sz w:val="24"/>
      <w:szCs w:val="20"/>
    </w:rPr>
  </w:style>
  <w:style w:type="paragraph" w:customStyle="1" w:styleId="FreeForm">
    <w:name w:val="Free Form"/>
    <w:rsid w:val="00031BC8"/>
    <w:pPr>
      <w:spacing w:after="0" w:line="240" w:lineRule="auto"/>
    </w:pPr>
    <w:rPr>
      <w:rFonts w:eastAsia="ヒラギノ角ゴ Pro W3"/>
      <w:sz w:val="20"/>
      <w:szCs w:val="20"/>
    </w:rPr>
  </w:style>
  <w:style w:type="paragraph" w:customStyle="1" w:styleId="FreeFormBAA">
    <w:name w:val="Free Form B A A"/>
    <w:rsid w:val="00031BC8"/>
    <w:pPr>
      <w:spacing w:after="0" w:line="240" w:lineRule="auto"/>
    </w:pPr>
    <w:rPr>
      <w:rFonts w:eastAsia="ヒラギノ角ゴ Pro W3"/>
      <w:sz w:val="20"/>
      <w:szCs w:val="20"/>
    </w:rPr>
  </w:style>
  <w:style w:type="character" w:customStyle="1" w:styleId="Hyperlink1">
    <w:name w:val="Hyperlink1"/>
    <w:uiPriority w:val="99"/>
    <w:rsid w:val="00031BC8"/>
    <w:rPr>
      <w:color w:val="192A62"/>
      <w:sz w:val="22"/>
      <w:u w:val="single"/>
    </w:rPr>
  </w:style>
  <w:style w:type="paragraph" w:customStyle="1" w:styleId="FreeFormB">
    <w:name w:val="Free Form B"/>
    <w:rsid w:val="00031BC8"/>
    <w:pPr>
      <w:spacing w:after="0" w:line="240" w:lineRule="auto"/>
    </w:pPr>
    <w:rPr>
      <w:rFonts w:eastAsia="ヒラギノ角ゴ Pro W3"/>
      <w:sz w:val="20"/>
      <w:szCs w:val="20"/>
    </w:rPr>
  </w:style>
  <w:style w:type="paragraph" w:customStyle="1" w:styleId="FreeFormBA">
    <w:name w:val="Free Form B A"/>
    <w:rsid w:val="00031BC8"/>
    <w:pPr>
      <w:spacing w:after="0" w:line="240" w:lineRule="auto"/>
    </w:pPr>
    <w:rPr>
      <w:rFonts w:eastAsia="ヒラギノ角ゴ Pro W3"/>
      <w:sz w:val="20"/>
      <w:szCs w:val="20"/>
    </w:rPr>
  </w:style>
  <w:style w:type="paragraph" w:customStyle="1" w:styleId="TableofFigures1">
    <w:name w:val="Table of Figures1"/>
    <w:next w:val="Normal"/>
    <w:rsid w:val="00031BC8"/>
    <w:pPr>
      <w:spacing w:after="0"/>
    </w:pPr>
    <w:rPr>
      <w:rFonts w:ascii="Lucida Grande" w:eastAsia="ヒラギノ角ゴ Pro W3" w:hAnsi="Lucida Grande"/>
      <w:szCs w:val="20"/>
    </w:rPr>
  </w:style>
  <w:style w:type="paragraph" w:customStyle="1" w:styleId="Heading11">
    <w:name w:val="Heading 11"/>
    <w:next w:val="Normal"/>
    <w:uiPriority w:val="9"/>
    <w:qFormat/>
    <w:rsid w:val="00031BC8"/>
    <w:pPr>
      <w:keepNext/>
      <w:keepLines/>
      <w:spacing w:before="240" w:after="240" w:line="480" w:lineRule="auto"/>
      <w:jc w:val="center"/>
      <w:outlineLvl w:val="0"/>
    </w:pPr>
    <w:rPr>
      <w:rFonts w:ascii="Times New Roman Bold" w:eastAsia="ヒラギノ角ゴ Pro W3" w:hAnsi="Times New Roman Bold"/>
      <w:sz w:val="24"/>
      <w:szCs w:val="20"/>
    </w:rPr>
  </w:style>
  <w:style w:type="paragraph" w:customStyle="1" w:styleId="Heading21">
    <w:name w:val="Heading 21"/>
    <w:next w:val="Normal"/>
    <w:uiPriority w:val="9"/>
    <w:qFormat/>
    <w:rsid w:val="00031BC8"/>
    <w:pPr>
      <w:keepNext/>
      <w:keepLines/>
      <w:spacing w:before="240" w:after="240" w:line="480" w:lineRule="auto"/>
      <w:jc w:val="both"/>
      <w:outlineLvl w:val="1"/>
    </w:pPr>
    <w:rPr>
      <w:rFonts w:ascii="Times New Roman Bold" w:eastAsia="ヒラギノ角ゴ Pro W3" w:hAnsi="Times New Roman Bold"/>
      <w:sz w:val="24"/>
      <w:szCs w:val="20"/>
    </w:rPr>
  </w:style>
  <w:style w:type="paragraph" w:styleId="BodyTextIndent">
    <w:name w:val="Body Text Indent"/>
    <w:basedOn w:val="Normal"/>
    <w:link w:val="BodyTextIndentChar"/>
    <w:uiPriority w:val="99"/>
    <w:semiHidden/>
    <w:unhideWhenUsed/>
    <w:rsid w:val="00031BC8"/>
    <w:pPr>
      <w:spacing w:after="240"/>
      <w:ind w:left="720" w:firstLine="0"/>
    </w:pPr>
    <w:rPr>
      <w:rFonts w:eastAsia="Times New Roman"/>
      <w:color w:val="auto"/>
      <w:sz w:val="24"/>
      <w:lang w:val="en-GB"/>
    </w:rPr>
  </w:style>
  <w:style w:type="character" w:customStyle="1" w:styleId="BodyTextIndentChar">
    <w:name w:val="Body Text Indent Char"/>
    <w:basedOn w:val="DefaultParagraphFont"/>
    <w:link w:val="BodyTextIndent"/>
    <w:uiPriority w:val="99"/>
    <w:semiHidden/>
    <w:rsid w:val="00031BC8"/>
    <w:rPr>
      <w:rFonts w:eastAsia="Times New Roman"/>
      <w:color w:val="auto"/>
      <w:sz w:val="24"/>
      <w:lang w:val="en-GB"/>
    </w:rPr>
  </w:style>
  <w:style w:type="paragraph" w:styleId="DocumentMap">
    <w:name w:val="Document Map"/>
    <w:basedOn w:val="Normal"/>
    <w:link w:val="DocumentMapChar"/>
    <w:uiPriority w:val="99"/>
    <w:semiHidden/>
    <w:unhideWhenUsed/>
    <w:rsid w:val="00031BC8"/>
    <w:pPr>
      <w:spacing w:after="160" w:line="256" w:lineRule="auto"/>
      <w:ind w:left="0" w:firstLine="0"/>
      <w:jc w:val="left"/>
    </w:pPr>
    <w:rPr>
      <w:rFonts w:ascii="Tahoma" w:eastAsia="Calibri" w:hAnsi="Tahoma"/>
      <w:color w:val="auto"/>
      <w:sz w:val="16"/>
      <w:szCs w:val="16"/>
      <w:lang w:val="en-GB"/>
    </w:rPr>
  </w:style>
  <w:style w:type="character" w:customStyle="1" w:styleId="DocumentMapChar">
    <w:name w:val="Document Map Char"/>
    <w:basedOn w:val="DefaultParagraphFont"/>
    <w:link w:val="DocumentMap"/>
    <w:uiPriority w:val="99"/>
    <w:semiHidden/>
    <w:rsid w:val="00031BC8"/>
    <w:rPr>
      <w:rFonts w:ascii="Tahoma" w:eastAsia="Calibri" w:hAnsi="Tahoma"/>
      <w:color w:val="auto"/>
      <w:sz w:val="16"/>
      <w:szCs w:val="16"/>
      <w:lang w:val="en-GB"/>
    </w:rPr>
  </w:style>
  <w:style w:type="paragraph" w:customStyle="1" w:styleId="Pa8">
    <w:name w:val="Pa8"/>
    <w:basedOn w:val="Normal"/>
    <w:next w:val="Normal"/>
    <w:uiPriority w:val="99"/>
    <w:rsid w:val="00031BC8"/>
    <w:pPr>
      <w:autoSpaceDE w:val="0"/>
      <w:autoSpaceDN w:val="0"/>
      <w:adjustRightInd w:val="0"/>
      <w:spacing w:line="201" w:lineRule="atLeast"/>
      <w:ind w:left="0" w:firstLine="0"/>
      <w:jc w:val="left"/>
    </w:pPr>
    <w:rPr>
      <w:rFonts w:eastAsia="Calibri"/>
      <w:color w:val="auto"/>
      <w:sz w:val="24"/>
      <w:lang w:val="en-GB"/>
    </w:rPr>
  </w:style>
  <w:style w:type="character" w:customStyle="1" w:styleId="label">
    <w:name w:val="label"/>
    <w:rsid w:val="00031BC8"/>
  </w:style>
  <w:style w:type="character" w:customStyle="1" w:styleId="author">
    <w:name w:val="author"/>
    <w:rsid w:val="00031BC8"/>
  </w:style>
  <w:style w:type="character" w:customStyle="1" w:styleId="pubyear">
    <w:name w:val="pubyear"/>
    <w:rsid w:val="00031BC8"/>
  </w:style>
  <w:style w:type="character" w:customStyle="1" w:styleId="booktitle">
    <w:name w:val="booktitle"/>
    <w:rsid w:val="00031BC8"/>
  </w:style>
  <w:style w:type="character" w:customStyle="1" w:styleId="pagefirst">
    <w:name w:val="pagefirst"/>
    <w:rsid w:val="00031BC8"/>
  </w:style>
  <w:style w:type="character" w:customStyle="1" w:styleId="pagelast">
    <w:name w:val="pagelast"/>
    <w:rsid w:val="00031BC8"/>
  </w:style>
  <w:style w:type="character" w:customStyle="1" w:styleId="chaptertitle">
    <w:name w:val="chaptertitle"/>
    <w:rsid w:val="00031BC8"/>
  </w:style>
  <w:style w:type="character" w:customStyle="1" w:styleId="editor">
    <w:name w:val="editor"/>
    <w:rsid w:val="00031BC8"/>
  </w:style>
  <w:style w:type="character" w:customStyle="1" w:styleId="articletitle">
    <w:name w:val="articletitle"/>
    <w:rsid w:val="00031BC8"/>
  </w:style>
  <w:style w:type="character" w:customStyle="1" w:styleId="journaltitle">
    <w:name w:val="journaltitle"/>
    <w:rsid w:val="00031BC8"/>
  </w:style>
  <w:style w:type="character" w:customStyle="1" w:styleId="vol">
    <w:name w:val="vol"/>
    <w:rsid w:val="00031BC8"/>
  </w:style>
  <w:style w:type="character" w:customStyle="1" w:styleId="citedissue">
    <w:name w:val="citedissue"/>
    <w:rsid w:val="00031BC8"/>
  </w:style>
  <w:style w:type="character" w:customStyle="1" w:styleId="hlfld-abstract">
    <w:name w:val="hlfld-abstract"/>
    <w:rsid w:val="00031BC8"/>
  </w:style>
  <w:style w:type="character" w:customStyle="1" w:styleId="mw-headline">
    <w:name w:val="mw-headline"/>
    <w:rsid w:val="00031BC8"/>
  </w:style>
  <w:style w:type="character" w:customStyle="1" w:styleId="reference-text">
    <w:name w:val="reference-text"/>
    <w:rsid w:val="00031BC8"/>
  </w:style>
  <w:style w:type="character" w:customStyle="1" w:styleId="tgc">
    <w:name w:val="_tgc"/>
    <w:rsid w:val="00031BC8"/>
  </w:style>
  <w:style w:type="character" w:customStyle="1" w:styleId="name">
    <w:name w:val="name"/>
    <w:rsid w:val="00031BC8"/>
  </w:style>
  <w:style w:type="character" w:customStyle="1" w:styleId="pubinfo">
    <w:name w:val="pubinfo"/>
    <w:rsid w:val="00031BC8"/>
  </w:style>
  <w:style w:type="character" w:customStyle="1" w:styleId="a0">
    <w:name w:val="a"/>
    <w:basedOn w:val="DefaultParagraphFont"/>
    <w:rsid w:val="00031BC8"/>
  </w:style>
  <w:style w:type="paragraph" w:customStyle="1" w:styleId="just1">
    <w:name w:val="just1"/>
    <w:basedOn w:val="Normal"/>
    <w:rsid w:val="00031BC8"/>
    <w:pPr>
      <w:spacing w:before="100" w:beforeAutospacing="1" w:after="100" w:afterAutospacing="1"/>
      <w:ind w:left="0" w:firstLine="0"/>
      <w:jc w:val="left"/>
    </w:pPr>
    <w:rPr>
      <w:rFonts w:eastAsia="Times New Roman"/>
      <w:color w:val="auto"/>
      <w:sz w:val="24"/>
      <w:lang w:val="en-GB"/>
    </w:rPr>
  </w:style>
  <w:style w:type="character" w:customStyle="1" w:styleId="font">
    <w:name w:val="font"/>
    <w:basedOn w:val="DefaultParagraphFont"/>
    <w:rsid w:val="00031BC8"/>
  </w:style>
  <w:style w:type="character" w:customStyle="1" w:styleId="just11">
    <w:name w:val="just11"/>
    <w:basedOn w:val="DefaultParagraphFont"/>
    <w:rsid w:val="00031BC8"/>
  </w:style>
  <w:style w:type="character" w:customStyle="1" w:styleId="font1">
    <w:name w:val="font1"/>
    <w:basedOn w:val="DefaultParagraphFont"/>
    <w:rsid w:val="00031BC8"/>
  </w:style>
  <w:style w:type="character" w:customStyle="1" w:styleId="st">
    <w:name w:val="st"/>
    <w:basedOn w:val="DefaultParagraphFont"/>
    <w:rsid w:val="00031BC8"/>
  </w:style>
  <w:style w:type="paragraph" w:customStyle="1" w:styleId="Heading31">
    <w:name w:val="Heading 31"/>
    <w:basedOn w:val="Normal"/>
    <w:next w:val="Normal"/>
    <w:autoRedefine/>
    <w:uiPriority w:val="9"/>
    <w:unhideWhenUsed/>
    <w:qFormat/>
    <w:rsid w:val="00031BC8"/>
    <w:pPr>
      <w:keepNext/>
      <w:keepLines/>
      <w:spacing w:before="160" w:after="120" w:line="276" w:lineRule="auto"/>
      <w:ind w:left="0" w:firstLine="0"/>
      <w:outlineLvl w:val="2"/>
    </w:pPr>
    <w:rPr>
      <w:rFonts w:eastAsia="Times New Roman"/>
      <w:b/>
      <w:color w:val="auto"/>
      <w:sz w:val="24"/>
      <w:szCs w:val="22"/>
      <w:lang w:val="en-GB"/>
    </w:rPr>
  </w:style>
  <w:style w:type="paragraph" w:customStyle="1" w:styleId="Heading41">
    <w:name w:val="Heading 41"/>
    <w:basedOn w:val="Normal"/>
    <w:next w:val="Normal"/>
    <w:autoRedefine/>
    <w:uiPriority w:val="9"/>
    <w:unhideWhenUsed/>
    <w:qFormat/>
    <w:rsid w:val="00031BC8"/>
    <w:pPr>
      <w:keepNext/>
      <w:keepLines/>
      <w:spacing w:before="160" w:after="120"/>
      <w:ind w:left="0" w:firstLine="0"/>
      <w:outlineLvl w:val="3"/>
    </w:pPr>
    <w:rPr>
      <w:rFonts w:eastAsia="Times New Roman"/>
      <w:b/>
      <w:iCs/>
      <w:color w:val="auto"/>
      <w:sz w:val="24"/>
    </w:rPr>
  </w:style>
  <w:style w:type="table" w:customStyle="1" w:styleId="Calendar1">
    <w:name w:val="Calendar 1"/>
    <w:basedOn w:val="TableNormal"/>
    <w:uiPriority w:val="99"/>
    <w:qFormat/>
    <w:rsid w:val="00031BC8"/>
    <w:pPr>
      <w:spacing w:after="0" w:line="240" w:lineRule="auto"/>
    </w:pPr>
    <w:rPr>
      <w:rFonts w:asciiTheme="minorHAnsi" w:eastAsia="Times New Roman" w:hAnsiTheme="minorHAnsi" w:cstheme="minorBidi"/>
      <w:color w:val="auto"/>
      <w:szCs w:val="22"/>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customStyle="1" w:styleId="TOCHeading1">
    <w:name w:val="TOC Heading1"/>
    <w:basedOn w:val="Heading1"/>
    <w:next w:val="Normal"/>
    <w:uiPriority w:val="39"/>
    <w:unhideWhenUsed/>
    <w:qFormat/>
    <w:rsid w:val="00031BC8"/>
    <w:pPr>
      <w:tabs>
        <w:tab w:val="clear" w:pos="709"/>
      </w:tabs>
      <w:spacing w:line="259" w:lineRule="auto"/>
    </w:pPr>
    <w:rPr>
      <w:rFonts w:ascii="Times New Roman" w:hAnsi="Times New Roman"/>
      <w:bCs w:val="0"/>
      <w:sz w:val="24"/>
      <w:szCs w:val="32"/>
      <w:shd w:val="clear" w:color="auto" w:fill="auto"/>
      <w:lang w:val="en-GB" w:eastAsia="en-US"/>
    </w:rPr>
  </w:style>
  <w:style w:type="table" w:customStyle="1" w:styleId="ListTable6Colorful2">
    <w:name w:val="List Table 6 Colorful2"/>
    <w:basedOn w:val="TableNormal"/>
    <w:uiPriority w:val="51"/>
    <w:rsid w:val="00031BC8"/>
    <w:pPr>
      <w:spacing w:after="0" w:line="240" w:lineRule="auto"/>
    </w:pPr>
    <w:rPr>
      <w:rFonts w:asciiTheme="minorHAnsi" w:hAnsiTheme="minorHAnsi" w:cstheme="minorBidi"/>
      <w:color w:val="000000" w:themeColor="text1"/>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1">
    <w:name w:val="Heading 2 Char1"/>
    <w:basedOn w:val="DefaultParagraphFont"/>
    <w:uiPriority w:val="9"/>
    <w:semiHidden/>
    <w:rsid w:val="00031BC8"/>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031BC8"/>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031BC8"/>
    <w:rPr>
      <w:rFonts w:asciiTheme="majorHAnsi" w:eastAsiaTheme="majorEastAsia" w:hAnsiTheme="majorHAnsi" w:cstheme="majorBidi"/>
      <w:i/>
      <w:iCs/>
      <w:color w:val="2E74B5" w:themeColor="accent1" w:themeShade="BF"/>
    </w:rPr>
  </w:style>
  <w:style w:type="character" w:customStyle="1" w:styleId="UnresolvedMention6">
    <w:name w:val="Unresolved Mention6"/>
    <w:basedOn w:val="DefaultParagraphFont"/>
    <w:uiPriority w:val="99"/>
    <w:semiHidden/>
    <w:unhideWhenUsed/>
    <w:rsid w:val="00B262CA"/>
    <w:rPr>
      <w:color w:val="605E5C"/>
      <w:shd w:val="clear" w:color="auto" w:fill="E1DFDD"/>
    </w:rPr>
  </w:style>
  <w:style w:type="character" w:customStyle="1" w:styleId="highlight">
    <w:name w:val="highlight"/>
    <w:basedOn w:val="DefaultParagraphFont"/>
    <w:rsid w:val="008F449D"/>
  </w:style>
  <w:style w:type="character" w:customStyle="1" w:styleId="text">
    <w:name w:val="text"/>
    <w:basedOn w:val="DefaultParagraphFont"/>
    <w:rsid w:val="00A5662D"/>
  </w:style>
  <w:style w:type="character" w:customStyle="1" w:styleId="anchor-text">
    <w:name w:val="anchor-text"/>
    <w:basedOn w:val="DefaultParagraphFont"/>
    <w:rsid w:val="00A5662D"/>
  </w:style>
  <w:style w:type="paragraph" w:customStyle="1" w:styleId="MDPI31text">
    <w:name w:val="MDPI_3.1_text"/>
    <w:qFormat/>
    <w:rsid w:val="004C4D76"/>
    <w:pPr>
      <w:adjustRightInd w:val="0"/>
      <w:snapToGrid w:val="0"/>
      <w:spacing w:after="0" w:line="228" w:lineRule="auto"/>
      <w:ind w:left="2608" w:firstLine="425"/>
      <w:jc w:val="both"/>
    </w:pPr>
    <w:rPr>
      <w:rFonts w:ascii="Palatino Linotype" w:eastAsia="Times New Roman" w:hAnsi="Palatino Linotype"/>
      <w:snapToGrid w:val="0"/>
      <w:sz w:val="20"/>
      <w:szCs w:val="22"/>
      <w:lang w:eastAsia="de-DE" w:bidi="en-US"/>
    </w:rPr>
  </w:style>
  <w:style w:type="character" w:customStyle="1" w:styleId="fontstyle31">
    <w:name w:val="fontstyle31"/>
    <w:basedOn w:val="DefaultParagraphFont"/>
    <w:rsid w:val="009F32E8"/>
    <w:rPr>
      <w:rFonts w:ascii="TimesNewRomanPSMT" w:hAnsi="TimesNewRomanPSMT" w:hint="default"/>
      <w:b w:val="0"/>
      <w:bCs w:val="0"/>
      <w:i w:val="0"/>
      <w:iCs w:val="0"/>
      <w:color w:val="2196D1"/>
      <w:sz w:val="14"/>
      <w:szCs w:val="14"/>
    </w:rPr>
  </w:style>
  <w:style w:type="character" w:customStyle="1" w:styleId="fontstyle41">
    <w:name w:val="fontstyle41"/>
    <w:basedOn w:val="DefaultParagraphFont"/>
    <w:rsid w:val="009F32E8"/>
    <w:rPr>
      <w:rFonts w:ascii="Calibri-Italic" w:hAnsi="Calibri-Italic" w:hint="default"/>
      <w:b w:val="0"/>
      <w:bCs w:val="0"/>
      <w:i/>
      <w:iCs/>
      <w:color w:val="000000"/>
      <w:sz w:val="22"/>
      <w:szCs w:val="22"/>
    </w:rPr>
  </w:style>
  <w:style w:type="paragraph" w:customStyle="1" w:styleId="mb0">
    <w:name w:val="mb0"/>
    <w:basedOn w:val="Normal"/>
    <w:rsid w:val="009F32E8"/>
    <w:pPr>
      <w:spacing w:before="100" w:beforeAutospacing="1" w:after="100" w:afterAutospacing="1"/>
      <w:ind w:left="0" w:firstLine="0"/>
      <w:jc w:val="left"/>
    </w:pPr>
    <w:rPr>
      <w:rFonts w:eastAsia="Times New Roman"/>
      <w:color w:val="auto"/>
      <w:sz w:val="24"/>
    </w:rPr>
  </w:style>
  <w:style w:type="paragraph" w:customStyle="1" w:styleId="TableParagraph">
    <w:name w:val="Table Paragraph"/>
    <w:basedOn w:val="Normal"/>
    <w:uiPriority w:val="1"/>
    <w:qFormat/>
    <w:rsid w:val="009F32E8"/>
    <w:pPr>
      <w:widowControl w:val="0"/>
      <w:autoSpaceDE w:val="0"/>
      <w:autoSpaceDN w:val="0"/>
      <w:spacing w:before="30"/>
      <w:ind w:left="0" w:firstLine="0"/>
      <w:jc w:val="right"/>
    </w:pPr>
    <w:rPr>
      <w:rFonts w:eastAsia="Times New Roman"/>
      <w:color w:val="auto"/>
      <w:szCs w:val="22"/>
    </w:rPr>
  </w:style>
  <w:style w:type="table" w:customStyle="1" w:styleId="PlainTable310">
    <w:name w:val="Plain Table 31"/>
    <w:basedOn w:val="TableNormal"/>
    <w:uiPriority w:val="43"/>
    <w:rsid w:val="009F32E8"/>
    <w:pPr>
      <w:spacing w:after="0" w:line="240" w:lineRule="auto"/>
    </w:pPr>
    <w:rPr>
      <w:rFonts w:ascii="Calibri" w:eastAsia="Calibri" w:hAnsi="Calibri" w:cs="Arial"/>
      <w:color w:val="auto"/>
      <w:sz w:val="20"/>
      <w:szCs w:val="20"/>
      <w:lang w:val="en-GB"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9F32E8"/>
    <w:pPr>
      <w:spacing w:after="0" w:line="240" w:lineRule="auto"/>
    </w:pPr>
    <w:rPr>
      <w:rFonts w:ascii="Calibri" w:eastAsia="Calibri" w:hAnsi="Calibri" w:cs="Arial"/>
      <w:color w:val="auto"/>
      <w:sz w:val="20"/>
      <w:szCs w:val="20"/>
      <w:lang w:val="en-GB"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0">
    <w:name w:val="Table Grid Light1"/>
    <w:basedOn w:val="TableNormal"/>
    <w:uiPriority w:val="40"/>
    <w:rsid w:val="009F32E8"/>
    <w:pPr>
      <w:spacing w:after="0" w:line="240" w:lineRule="auto"/>
    </w:pPr>
    <w:rPr>
      <w:rFonts w:ascii="Calibri" w:eastAsia="Calibri" w:hAnsi="Calibri" w:cs="Arial"/>
      <w:color w:val="auto"/>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ps">
    <w:name w:val="hps"/>
    <w:rsid w:val="00AF0035"/>
    <w:rPr>
      <w:sz w:val="24"/>
      <w:szCs w:val="24"/>
    </w:rPr>
  </w:style>
  <w:style w:type="paragraph" w:customStyle="1" w:styleId="TSTableCaption">
    <w:name w:val="TS Table Caption"/>
    <w:basedOn w:val="Normal"/>
    <w:link w:val="TSTableCaptionChar"/>
    <w:qFormat/>
    <w:rsid w:val="00AF0035"/>
    <w:pPr>
      <w:spacing w:line="320" w:lineRule="exact"/>
      <w:ind w:left="0" w:firstLine="0"/>
    </w:pPr>
    <w:rPr>
      <w:rFonts w:eastAsia="Times New Roman"/>
      <w:b/>
      <w:color w:val="auto"/>
    </w:rPr>
  </w:style>
  <w:style w:type="character" w:customStyle="1" w:styleId="TSTableCaptionChar">
    <w:name w:val="TS Table Caption Char"/>
    <w:basedOn w:val="DefaultParagraphFont"/>
    <w:link w:val="TSTableCaption"/>
    <w:rsid w:val="00AF0035"/>
    <w:rPr>
      <w:rFonts w:eastAsia="Times New Roman"/>
      <w:b/>
      <w:color w:val="auto"/>
    </w:rPr>
  </w:style>
  <w:style w:type="paragraph" w:customStyle="1" w:styleId="ColorfulList-Accent11">
    <w:name w:val="Colorful List - Accent 11"/>
    <w:basedOn w:val="Normal"/>
    <w:qFormat/>
    <w:rsid w:val="00AF0035"/>
    <w:pPr>
      <w:ind w:left="720" w:firstLine="0"/>
      <w:jc w:val="left"/>
    </w:pPr>
    <w:rPr>
      <w:rFonts w:ascii="Arial" w:eastAsia="Batang" w:hAnsi="Arial"/>
      <w:color w:val="auto"/>
      <w:lang w:eastAsia="ko-KR"/>
    </w:rPr>
  </w:style>
  <w:style w:type="paragraph" w:customStyle="1" w:styleId="TableText0">
    <w:name w:val="Table Text"/>
    <w:basedOn w:val="Normal"/>
    <w:link w:val="TableTextChar"/>
    <w:qFormat/>
    <w:rsid w:val="00AF0035"/>
    <w:pPr>
      <w:keepLines/>
      <w:spacing w:before="60" w:after="60"/>
      <w:ind w:left="0" w:firstLine="0"/>
    </w:pPr>
    <w:rPr>
      <w:rFonts w:ascii="Georgia" w:eastAsia="Times New Roman" w:hAnsi="Georgia"/>
      <w:color w:val="auto"/>
      <w:szCs w:val="22"/>
      <w:lang w:val="en-AU"/>
    </w:rPr>
  </w:style>
  <w:style w:type="character" w:customStyle="1" w:styleId="TableTextChar">
    <w:name w:val="Table Text Char"/>
    <w:link w:val="TableText0"/>
    <w:rsid w:val="00AF0035"/>
    <w:rPr>
      <w:rFonts w:ascii="Georgia" w:eastAsia="Times New Roman" w:hAnsi="Georgia"/>
      <w:color w:val="auto"/>
      <w:szCs w:val="22"/>
      <w:lang w:val="en-AU"/>
    </w:rPr>
  </w:style>
  <w:style w:type="character" w:customStyle="1" w:styleId="doilabel">
    <w:name w:val="doi__label"/>
    <w:basedOn w:val="DefaultParagraphFont"/>
    <w:rsid w:val="007B1633"/>
  </w:style>
  <w:style w:type="paragraph" w:styleId="z-TopofForm">
    <w:name w:val="HTML Top of Form"/>
    <w:basedOn w:val="Normal"/>
    <w:next w:val="Normal"/>
    <w:link w:val="z-TopofFormChar"/>
    <w:hidden/>
    <w:uiPriority w:val="99"/>
    <w:semiHidden/>
    <w:unhideWhenUsed/>
    <w:rsid w:val="004224A1"/>
    <w:pPr>
      <w:pBdr>
        <w:bottom w:val="single" w:sz="6" w:space="1" w:color="auto"/>
      </w:pBdr>
      <w:ind w:left="0" w:firstLine="0"/>
      <w:jc w:val="center"/>
    </w:pPr>
    <w:rPr>
      <w:rFonts w:ascii="Arial" w:eastAsia="Times New Roman" w:hAnsi="Arial" w:cs="Arial"/>
      <w:vanish/>
      <w:color w:val="auto"/>
      <w:sz w:val="16"/>
      <w:szCs w:val="16"/>
      <w:lang w:val="en-AU" w:eastAsia="en-AU"/>
    </w:rPr>
  </w:style>
  <w:style w:type="character" w:customStyle="1" w:styleId="z-TopofFormChar">
    <w:name w:val="z-Top of Form Char"/>
    <w:basedOn w:val="DefaultParagraphFont"/>
    <w:link w:val="z-TopofForm"/>
    <w:uiPriority w:val="99"/>
    <w:semiHidden/>
    <w:rsid w:val="004224A1"/>
    <w:rPr>
      <w:rFonts w:ascii="Arial" w:eastAsia="Times New Roman" w:hAnsi="Arial" w:cs="Arial"/>
      <w:vanish/>
      <w:color w:val="auto"/>
      <w:sz w:val="16"/>
      <w:szCs w:val="16"/>
      <w:lang w:val="en-AU" w:eastAsia="en-AU"/>
    </w:rPr>
  </w:style>
  <w:style w:type="paragraph" w:styleId="z-BottomofForm">
    <w:name w:val="HTML Bottom of Form"/>
    <w:basedOn w:val="Normal"/>
    <w:next w:val="Normal"/>
    <w:link w:val="z-BottomofFormChar"/>
    <w:hidden/>
    <w:uiPriority w:val="99"/>
    <w:semiHidden/>
    <w:unhideWhenUsed/>
    <w:rsid w:val="004224A1"/>
    <w:pPr>
      <w:pBdr>
        <w:top w:val="single" w:sz="6" w:space="1" w:color="auto"/>
      </w:pBdr>
      <w:ind w:left="0" w:firstLine="0"/>
      <w:jc w:val="center"/>
    </w:pPr>
    <w:rPr>
      <w:rFonts w:ascii="Arial" w:eastAsia="Times New Roman" w:hAnsi="Arial" w:cs="Arial"/>
      <w:vanish/>
      <w:color w:val="auto"/>
      <w:sz w:val="16"/>
      <w:szCs w:val="16"/>
      <w:lang w:val="en-AU" w:eastAsia="en-AU"/>
    </w:rPr>
  </w:style>
  <w:style w:type="character" w:customStyle="1" w:styleId="z-BottomofFormChar">
    <w:name w:val="z-Bottom of Form Char"/>
    <w:basedOn w:val="DefaultParagraphFont"/>
    <w:link w:val="z-BottomofForm"/>
    <w:uiPriority w:val="99"/>
    <w:semiHidden/>
    <w:rsid w:val="004224A1"/>
    <w:rPr>
      <w:rFonts w:ascii="Arial" w:eastAsia="Times New Roman" w:hAnsi="Arial" w:cs="Arial"/>
      <w:vanish/>
      <w:color w:val="auto"/>
      <w:sz w:val="16"/>
      <w:szCs w:val="16"/>
      <w:lang w:val="en-AU" w:eastAsia="en-AU"/>
    </w:rPr>
  </w:style>
  <w:style w:type="table" w:customStyle="1" w:styleId="Style1">
    <w:name w:val="Style1"/>
    <w:basedOn w:val="TableNormal"/>
    <w:uiPriority w:val="99"/>
    <w:rsid w:val="004224A1"/>
    <w:pPr>
      <w:spacing w:after="0" w:line="240" w:lineRule="auto"/>
    </w:pPr>
    <w:rPr>
      <w:rFonts w:asciiTheme="minorHAnsi" w:hAnsiTheme="minorHAnsi" w:cstheme="minorBidi"/>
      <w:color w:val="auto"/>
      <w:szCs w:val="22"/>
    </w:rPr>
    <w:tblPr/>
  </w:style>
  <w:style w:type="table" w:customStyle="1" w:styleId="TableGrid2">
    <w:name w:val="Table Grid2"/>
    <w:basedOn w:val="TableNormal"/>
    <w:next w:val="TableGrid"/>
    <w:uiPriority w:val="39"/>
    <w:rsid w:val="008A39C4"/>
    <w:pPr>
      <w:spacing w:after="0" w:line="240" w:lineRule="auto"/>
    </w:pPr>
    <w:rPr>
      <w:rFonts w:asciiTheme="minorHAnsi" w:eastAsiaTheme="minorEastAsia" w:hAnsiTheme="minorHAnsi" w:cstheme="minorBid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D0106D"/>
    <w:pPr>
      <w:widowControl w:val="0"/>
      <w:spacing w:after="0" w:line="240" w:lineRule="auto"/>
    </w:pPr>
    <w:rPr>
      <w:rFonts w:asciiTheme="minorHAnsi" w:hAnsiTheme="minorHAnsi" w:cstheme="minorBidi"/>
      <w:color w:val="auto"/>
      <w:szCs w:val="22"/>
    </w:rPr>
    <w:tblPr>
      <w:tblCellMar>
        <w:top w:w="0" w:type="dxa"/>
        <w:left w:w="0" w:type="dxa"/>
        <w:bottom w:w="0" w:type="dxa"/>
        <w:right w:w="0" w:type="dxa"/>
      </w:tblCellMar>
    </w:tblPr>
  </w:style>
  <w:style w:type="paragraph" w:customStyle="1" w:styleId="first">
    <w:name w:val="first"/>
    <w:basedOn w:val="Normal"/>
    <w:rsid w:val="009C66C2"/>
    <w:pPr>
      <w:spacing w:before="100" w:beforeAutospacing="1" w:after="100" w:afterAutospacing="1"/>
      <w:ind w:left="0" w:firstLine="0"/>
      <w:jc w:val="left"/>
    </w:pPr>
    <w:rPr>
      <w:rFonts w:eastAsia="Times New Roman"/>
      <w:color w:val="auto"/>
      <w:sz w:val="24"/>
    </w:rPr>
  </w:style>
  <w:style w:type="paragraph" w:customStyle="1" w:styleId="IntroBody">
    <w:name w:val="IntroBody"/>
    <w:basedOn w:val="BodyText"/>
    <w:rsid w:val="009C66C2"/>
    <w:pPr>
      <w:spacing w:after="60"/>
      <w:ind w:left="108" w:firstLine="0"/>
      <w:jc w:val="left"/>
    </w:pPr>
    <w:rPr>
      <w:rFonts w:ascii="Tahoma" w:eastAsia="Times New Roman" w:hAnsi="Tahoma"/>
      <w:color w:val="auto"/>
      <w:spacing w:val="6"/>
      <w:sz w:val="18"/>
      <w:szCs w:val="18"/>
    </w:rPr>
  </w:style>
  <w:style w:type="character" w:customStyle="1" w:styleId="UnresolvedMention7">
    <w:name w:val="Unresolved Mention7"/>
    <w:basedOn w:val="DefaultParagraphFont"/>
    <w:uiPriority w:val="99"/>
    <w:semiHidden/>
    <w:unhideWhenUsed/>
    <w:rsid w:val="00B4717B"/>
    <w:rPr>
      <w:color w:val="605E5C"/>
      <w:shd w:val="clear" w:color="auto" w:fill="E1DFDD"/>
    </w:rPr>
  </w:style>
  <w:style w:type="character" w:customStyle="1" w:styleId="UnresolvedMention8">
    <w:name w:val="Unresolved Mention8"/>
    <w:basedOn w:val="DefaultParagraphFont"/>
    <w:uiPriority w:val="99"/>
    <w:semiHidden/>
    <w:unhideWhenUsed/>
    <w:rsid w:val="00712F01"/>
    <w:rPr>
      <w:color w:val="605E5C"/>
      <w:shd w:val="clear" w:color="auto" w:fill="E1DFDD"/>
    </w:rPr>
  </w:style>
  <w:style w:type="character" w:customStyle="1" w:styleId="nowrap">
    <w:name w:val="nowrap"/>
    <w:basedOn w:val="DefaultParagraphFont"/>
    <w:rsid w:val="00C55EB3"/>
  </w:style>
  <w:style w:type="character" w:styleId="UnresolvedMention">
    <w:name w:val="Unresolved Mention"/>
    <w:basedOn w:val="DefaultParagraphFont"/>
    <w:uiPriority w:val="99"/>
    <w:semiHidden/>
    <w:unhideWhenUsed/>
    <w:rsid w:val="00324386"/>
    <w:rPr>
      <w:color w:val="605E5C"/>
      <w:shd w:val="clear" w:color="auto" w:fill="E1DFDD"/>
    </w:rPr>
  </w:style>
  <w:style w:type="paragraph" w:styleId="Quote">
    <w:name w:val="Quote"/>
    <w:basedOn w:val="Normal"/>
    <w:next w:val="Normal"/>
    <w:link w:val="QuoteChar"/>
    <w:uiPriority w:val="29"/>
    <w:qFormat/>
    <w:rsid w:val="0021418F"/>
    <w:pPr>
      <w:spacing w:before="160" w:after="160" w:line="278" w:lineRule="auto"/>
      <w:ind w:left="0" w:firstLine="0"/>
      <w:jc w:val="center"/>
    </w:pPr>
    <w:rPr>
      <w:rFonts w:asciiTheme="minorHAnsi" w:hAnsiTheme="minorHAnsi" w:cstheme="minorBidi"/>
      <w:i/>
      <w:iCs/>
      <w:color w:val="404040" w:themeColor="text1" w:themeTint="BF"/>
      <w:kern w:val="2"/>
      <w:sz w:val="24"/>
      <w:lang w:val="en-ZA"/>
      <w14:ligatures w14:val="standardContextual"/>
    </w:rPr>
  </w:style>
  <w:style w:type="character" w:customStyle="1" w:styleId="QuoteChar">
    <w:name w:val="Quote Char"/>
    <w:basedOn w:val="DefaultParagraphFont"/>
    <w:link w:val="Quote"/>
    <w:uiPriority w:val="29"/>
    <w:rsid w:val="0021418F"/>
    <w:rPr>
      <w:rFonts w:asciiTheme="minorHAnsi" w:hAnsiTheme="minorHAnsi" w:cstheme="minorBidi"/>
      <w:i/>
      <w:iCs/>
      <w:color w:val="404040" w:themeColor="text1" w:themeTint="BF"/>
      <w:kern w:val="2"/>
      <w:sz w:val="24"/>
      <w:lang w:val="en-ZA"/>
      <w14:ligatures w14:val="standardContextual"/>
    </w:rPr>
  </w:style>
  <w:style w:type="character" w:styleId="IntenseEmphasis">
    <w:name w:val="Intense Emphasis"/>
    <w:basedOn w:val="DefaultParagraphFont"/>
    <w:uiPriority w:val="21"/>
    <w:qFormat/>
    <w:rsid w:val="0021418F"/>
    <w:rPr>
      <w:i/>
      <w:iCs/>
      <w:color w:val="2E74B5" w:themeColor="accent1" w:themeShade="BF"/>
    </w:rPr>
  </w:style>
  <w:style w:type="paragraph" w:styleId="IntenseQuote">
    <w:name w:val="Intense Quote"/>
    <w:basedOn w:val="Normal"/>
    <w:next w:val="Normal"/>
    <w:link w:val="IntenseQuoteChar"/>
    <w:uiPriority w:val="30"/>
    <w:qFormat/>
    <w:rsid w:val="0021418F"/>
    <w:pPr>
      <w:pBdr>
        <w:top w:val="single" w:sz="4" w:space="10" w:color="2E74B5" w:themeColor="accent1" w:themeShade="BF"/>
        <w:bottom w:val="single" w:sz="4" w:space="10" w:color="2E74B5" w:themeColor="accent1" w:themeShade="BF"/>
      </w:pBdr>
      <w:spacing w:before="360" w:after="360" w:line="278" w:lineRule="auto"/>
      <w:ind w:left="864" w:right="864" w:firstLine="0"/>
      <w:jc w:val="center"/>
    </w:pPr>
    <w:rPr>
      <w:rFonts w:asciiTheme="minorHAnsi" w:hAnsiTheme="minorHAnsi" w:cstheme="minorBidi"/>
      <w:i/>
      <w:iCs/>
      <w:color w:val="2E74B5" w:themeColor="accent1" w:themeShade="BF"/>
      <w:kern w:val="2"/>
      <w:sz w:val="24"/>
      <w:lang w:val="en-ZA"/>
      <w14:ligatures w14:val="standardContextual"/>
    </w:rPr>
  </w:style>
  <w:style w:type="character" w:customStyle="1" w:styleId="IntenseQuoteChar">
    <w:name w:val="Intense Quote Char"/>
    <w:basedOn w:val="DefaultParagraphFont"/>
    <w:link w:val="IntenseQuote"/>
    <w:uiPriority w:val="30"/>
    <w:rsid w:val="0021418F"/>
    <w:rPr>
      <w:rFonts w:asciiTheme="minorHAnsi" w:hAnsiTheme="minorHAnsi" w:cstheme="minorBidi"/>
      <w:i/>
      <w:iCs/>
      <w:color w:val="2E74B5" w:themeColor="accent1" w:themeShade="BF"/>
      <w:kern w:val="2"/>
      <w:sz w:val="24"/>
      <w:lang w:val="en-ZA"/>
      <w14:ligatures w14:val="standardContextual"/>
    </w:rPr>
  </w:style>
  <w:style w:type="character" w:styleId="IntenseReference">
    <w:name w:val="Intense Reference"/>
    <w:basedOn w:val="DefaultParagraphFont"/>
    <w:uiPriority w:val="32"/>
    <w:qFormat/>
    <w:rsid w:val="0021418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95">
      <w:bodyDiv w:val="1"/>
      <w:marLeft w:val="0"/>
      <w:marRight w:val="0"/>
      <w:marTop w:val="0"/>
      <w:marBottom w:val="0"/>
      <w:divBdr>
        <w:top w:val="none" w:sz="0" w:space="0" w:color="auto"/>
        <w:left w:val="none" w:sz="0" w:space="0" w:color="auto"/>
        <w:bottom w:val="none" w:sz="0" w:space="0" w:color="auto"/>
        <w:right w:val="none" w:sz="0" w:space="0" w:color="auto"/>
      </w:divBdr>
    </w:div>
    <w:div w:id="715200132">
      <w:bodyDiv w:val="1"/>
      <w:marLeft w:val="0"/>
      <w:marRight w:val="0"/>
      <w:marTop w:val="0"/>
      <w:marBottom w:val="0"/>
      <w:divBdr>
        <w:top w:val="none" w:sz="0" w:space="0" w:color="auto"/>
        <w:left w:val="none" w:sz="0" w:space="0" w:color="auto"/>
        <w:bottom w:val="none" w:sz="0" w:space="0" w:color="auto"/>
        <w:right w:val="none" w:sz="0" w:space="0" w:color="auto"/>
      </w:divBdr>
    </w:div>
    <w:div w:id="876282232">
      <w:bodyDiv w:val="1"/>
      <w:marLeft w:val="0"/>
      <w:marRight w:val="0"/>
      <w:marTop w:val="0"/>
      <w:marBottom w:val="0"/>
      <w:divBdr>
        <w:top w:val="none" w:sz="0" w:space="0" w:color="auto"/>
        <w:left w:val="none" w:sz="0" w:space="0" w:color="auto"/>
        <w:bottom w:val="none" w:sz="0" w:space="0" w:color="auto"/>
        <w:right w:val="none" w:sz="0" w:space="0" w:color="auto"/>
      </w:divBdr>
    </w:div>
    <w:div w:id="1507742684">
      <w:bodyDiv w:val="1"/>
      <w:marLeft w:val="0"/>
      <w:marRight w:val="0"/>
      <w:marTop w:val="0"/>
      <w:marBottom w:val="0"/>
      <w:divBdr>
        <w:top w:val="none" w:sz="0" w:space="0" w:color="auto"/>
        <w:left w:val="none" w:sz="0" w:space="0" w:color="auto"/>
        <w:bottom w:val="none" w:sz="0" w:space="0" w:color="auto"/>
        <w:right w:val="none" w:sz="0" w:space="0" w:color="auto"/>
      </w:divBdr>
    </w:div>
    <w:div w:id="1811826542">
      <w:bodyDiv w:val="1"/>
      <w:marLeft w:val="0"/>
      <w:marRight w:val="0"/>
      <w:marTop w:val="0"/>
      <w:marBottom w:val="0"/>
      <w:divBdr>
        <w:top w:val="none" w:sz="0" w:space="0" w:color="auto"/>
        <w:left w:val="none" w:sz="0" w:space="0" w:color="auto"/>
        <w:bottom w:val="none" w:sz="0" w:space="0" w:color="auto"/>
        <w:right w:val="none" w:sz="0" w:space="0" w:color="auto"/>
      </w:divBdr>
    </w:div>
    <w:div w:id="2127501825">
      <w:bodyDiv w:val="1"/>
      <w:marLeft w:val="0"/>
      <w:marRight w:val="0"/>
      <w:marTop w:val="0"/>
      <w:marBottom w:val="0"/>
      <w:divBdr>
        <w:top w:val="none" w:sz="0" w:space="0" w:color="auto"/>
        <w:left w:val="none" w:sz="0" w:space="0" w:color="auto"/>
        <w:bottom w:val="none" w:sz="0" w:space="0" w:color="auto"/>
        <w:right w:val="none" w:sz="0" w:space="0" w:color="auto"/>
      </w:divBdr>
    </w:div>
    <w:div w:id="213525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971521520910969" TargetMode="External"/><Relationship Id="rId21" Type="http://schemas.openxmlformats.org/officeDocument/2006/relationships/chart" Target="charts/chart4.xml"/><Relationship Id="rId34" Type="http://schemas.openxmlformats.org/officeDocument/2006/relationships/hyperlink" Target="https://doi.org/10.4060/cd0770en" TargetMode="External"/><Relationship Id="rId42" Type="http://schemas.openxmlformats.org/officeDocument/2006/relationships/hyperlink" Target="https://doi.org/10.1016/j.cosust.2016.09.002" TargetMode="External"/><Relationship Id="rId47" Type="http://schemas.openxmlformats.org/officeDocument/2006/relationships/hyperlink" Target="https://doi.org/10.3390/su17020539" TargetMode="External"/><Relationship Id="rId50" Type="http://schemas.openxmlformats.org/officeDocument/2006/relationships/hyperlink" Target="https://doi.org/10.1177/0021909619875769" TargetMode="External"/><Relationship Id="rId55" Type="http://schemas.openxmlformats.org/officeDocument/2006/relationships/hyperlink" Target="https://doi.org/10.1002/aff2.101"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hyperlink" Target="https://ir.uz.ac.zw/bitstream/handle/10646/4544/Chivandire_Erratic_electricity_power_supply.pdf" TargetMode="External"/><Relationship Id="rId11" Type="http://schemas.openxmlformats.org/officeDocument/2006/relationships/image" Target="media/image2.png"/><Relationship Id="rId24" Type="http://schemas.openxmlformats.org/officeDocument/2006/relationships/hyperlink" Target="https://doi.org/10.1007/s11135-021-01182-y" TargetMode="External"/><Relationship Id="rId32" Type="http://schemas.openxmlformats.org/officeDocument/2006/relationships/hyperlink" Target="https://doi.org/10.1016/j.ocecoaman.2024.107471" TargetMode="External"/><Relationship Id="rId37" Type="http://schemas.openxmlformats.org/officeDocument/2006/relationships/hyperlink" Target="https://doi.org/10.1016/s0308-597x(02)00083-0" TargetMode="External"/><Relationship Id="rId40" Type="http://schemas.openxmlformats.org/officeDocument/2006/relationships/hyperlink" Target="https://doi.org/10.1007/978-3-031-30541-2_7" TargetMode="External"/><Relationship Id="rId45" Type="http://schemas.openxmlformats.org/officeDocument/2006/relationships/hyperlink" Target="https://doi.org/10.1016/j.marpol.2021.104925" TargetMode="External"/><Relationship Id="rId53" Type="http://schemas.openxmlformats.org/officeDocument/2006/relationships/hyperlink" Target="https://doi.org/10.1177/11786302241260487" TargetMode="External"/><Relationship Id="rId58" Type="http://schemas.openxmlformats.org/officeDocument/2006/relationships/hyperlink" Target="https://doi.org/10.1007/978-3-030-90491-3_4" TargetMode="Externa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chart" Target="charts/chart2.xml"/><Relationship Id="rId14" Type="http://schemas.openxmlformats.org/officeDocument/2006/relationships/hyperlink" Target="https://orcid.org/0009-0000-3500-0041" TargetMode="External"/><Relationship Id="rId22" Type="http://schemas.openxmlformats.org/officeDocument/2006/relationships/chart" Target="charts/chart5.xml"/><Relationship Id="rId27" Type="http://schemas.openxmlformats.org/officeDocument/2006/relationships/hyperlink" Target="https://doi.org/10.37745/ijaerds.15/vol11n13345" TargetMode="External"/><Relationship Id="rId30" Type="http://schemas.openxmlformats.org/officeDocument/2006/relationships/hyperlink" Target="https://doi.org/10.1007/s10708-023-10833-6" TargetMode="External"/><Relationship Id="rId35" Type="http://schemas.openxmlformats.org/officeDocument/2006/relationships/hyperlink" Target="https://doi.org/10.1080/23311932.2022.2139817" TargetMode="External"/><Relationship Id="rId43" Type="http://schemas.openxmlformats.org/officeDocument/2006/relationships/hyperlink" Target="https://ucaz.org.zw/wp-content/uploads/2025/01/Redcliff-Municipality-Masterplan.pdf" TargetMode="External"/><Relationship Id="rId48" Type="http://schemas.openxmlformats.org/officeDocument/2006/relationships/hyperlink" Target="https://doi.org/10.1007/s10668-025-06453-4" TargetMode="External"/><Relationship Id="rId56" Type="http://schemas.openxmlformats.org/officeDocument/2006/relationships/hyperlink" Target="https://doi.org/10.1111/faf.12662" TargetMode="External"/><Relationship Id="rId64"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doi.org/10.1002/aff2.182" TargetMode="External"/><Relationship Id="rId3" Type="http://schemas.openxmlformats.org/officeDocument/2006/relationships/styles" Target="styles.xml"/><Relationship Id="rId12" Type="http://schemas.openxmlformats.org/officeDocument/2006/relationships/hyperlink" Target="https://orcid.org/0000-0002-5337-1943" TargetMode="External"/><Relationship Id="rId17" Type="http://schemas.openxmlformats.org/officeDocument/2006/relationships/hyperlink" Target="https://doi.org/10.52131/irasd-jom.2026.v8i3.3195" TargetMode="External"/><Relationship Id="rId25" Type="http://schemas.openxmlformats.org/officeDocument/2006/relationships/hyperlink" Target="https://doi.org/10.14738/assrj.107.15073" TargetMode="External"/><Relationship Id="rId33" Type="http://schemas.openxmlformats.org/officeDocument/2006/relationships/hyperlink" Target="https://doi.org/10.5670/oceanog.2025.119" TargetMode="External"/><Relationship Id="rId38" Type="http://schemas.openxmlformats.org/officeDocument/2006/relationships/hyperlink" Target="https://www.v2vglobalpartnership.org" TargetMode="External"/><Relationship Id="rId46" Type="http://schemas.openxmlformats.org/officeDocument/2006/relationships/hyperlink" Target="https://doi.org/10.24966/aaf-5523/100030" TargetMode="External"/><Relationship Id="rId59" Type="http://schemas.openxmlformats.org/officeDocument/2006/relationships/hyperlink" Target="https://doi.org/10.2989/16085914.2020.1822774" TargetMode="External"/><Relationship Id="rId67" Type="http://schemas.openxmlformats.org/officeDocument/2006/relationships/fontTable" Target="fontTable.xml"/><Relationship Id="rId20" Type="http://schemas.openxmlformats.org/officeDocument/2006/relationships/chart" Target="charts/chart3.xml"/><Relationship Id="rId41" Type="http://schemas.openxmlformats.org/officeDocument/2006/relationships/hyperlink" Target="https://doi.org/10.1080/0376835x.2020.1746636" TargetMode="External"/><Relationship Id="rId54" Type="http://schemas.openxmlformats.org/officeDocument/2006/relationships/hyperlink" Target="https://doi.org/10.1007/978-3-031-28728-2_30"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0-0002-0106-8264" TargetMode="External"/><Relationship Id="rId23" Type="http://schemas.openxmlformats.org/officeDocument/2006/relationships/hyperlink" Target="https://doi.org/10.1016/s0308-597x(01)00023-9" TargetMode="External"/><Relationship Id="rId28" Type="http://schemas.openxmlformats.org/officeDocument/2006/relationships/hyperlink" Target="https://doi.org/10.1080/23311886.2019.1617090" TargetMode="External"/><Relationship Id="rId36" Type="http://schemas.openxmlformats.org/officeDocument/2006/relationships/hyperlink" Target="https://doi.org/10.1016/j.marpol.2018.11.044" TargetMode="External"/><Relationship Id="rId49" Type="http://schemas.openxmlformats.org/officeDocument/2006/relationships/hyperlink" Target="https://doi.org/10.1016/j.sciaf.2025.e03128" TargetMode="External"/><Relationship Id="rId57" Type="http://schemas.openxmlformats.org/officeDocument/2006/relationships/hyperlink" Target="https://doi.org/10.1007/s44282-025-00259-5" TargetMode="External"/><Relationship Id="rId10" Type="http://schemas.openxmlformats.org/officeDocument/2006/relationships/hyperlink" Target="https://journals.internationalrasd.org/index.php/jom" TargetMode="External"/><Relationship Id="rId31" Type="http://schemas.openxmlformats.org/officeDocument/2006/relationships/hyperlink" Target="https://doi.org/10.1016/j.marpol.2023.105731" TargetMode="External"/><Relationship Id="rId44" Type="http://schemas.openxmlformats.org/officeDocument/2006/relationships/hyperlink" Target="https://doi.org/10.1007/s43621-025-01985-1" TargetMode="External"/><Relationship Id="rId52" Type="http://schemas.openxmlformats.org/officeDocument/2006/relationships/hyperlink" Target="https://doi.org/10.37899/journal-la-sociale.v2i5.491" TargetMode="External"/><Relationship Id="rId60" Type="http://schemas.openxmlformats.org/officeDocument/2006/relationships/hyperlink" Target="https://doi.org/10.2989/16085914.2022.2044748" TargetMode="Externa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chart" Target="charts/chart1.xml"/><Relationship Id="rId39" Type="http://schemas.openxmlformats.org/officeDocument/2006/relationships/hyperlink" Target="https://doi.org/10.5334/ijc.1401"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doi.org/10.52131/irasd-jom.2026.v8i3.319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24240a9f92c21596/Documents/2025/Munetsi/Fisheries/Report/freq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24240a9f92c21596/Documents/2025/Munetsi/Fisheries/Report/freq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24240a9f92c21596/Documents/2025/Munetsi/Fisheries/Report/freq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maho\OneDrive\Documents\2025\Munetsi\Fisheries\Report\freq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GB"/>
              <a:t>Frequency of fishing expeditions </a:t>
            </a:r>
          </a:p>
        </c:rich>
      </c:tx>
      <c:layout>
        <c:manualLayout>
          <c:xMode val="edge"/>
          <c:yMode val="edge"/>
          <c:x val="0.27486631016042778"/>
          <c:y val="1.6276041666666668E-2"/>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GB"/>
        </a:p>
      </c:txPr>
    </c:title>
    <c:autoTitleDeleted val="0"/>
    <c:plotArea>
      <c:layout>
        <c:manualLayout>
          <c:layoutTarget val="inner"/>
          <c:xMode val="edge"/>
          <c:yMode val="edge"/>
          <c:x val="0.13184502505368645"/>
          <c:y val="0.17171296296296296"/>
          <c:w val="0.84394992069841557"/>
          <c:h val="0.58493966330380576"/>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working!$A$5:$B$8</c:f>
              <c:multiLvlStrCache>
                <c:ptCount val="4"/>
                <c:lvl>
                  <c:pt idx="0">
                    <c:v>Daily</c:v>
                  </c:pt>
                  <c:pt idx="1">
                    <c:v>Weekly</c:v>
                  </c:pt>
                  <c:pt idx="2">
                    <c:v>Fortnightly</c:v>
                  </c:pt>
                  <c:pt idx="3">
                    <c:v>Monthly</c:v>
                  </c:pt>
                </c:lvl>
                <c:lvl>
                  <c:pt idx="0">
                    <c:v> How often do you engage in fishing?</c:v>
                  </c:pt>
                </c:lvl>
              </c:multiLvlStrCache>
            </c:multiLvlStrRef>
          </c:cat>
          <c:val>
            <c:numRef>
              <c:f>working!$C$5:$C$8</c:f>
              <c:numCache>
                <c:formatCode>###0%</c:formatCode>
                <c:ptCount val="4"/>
                <c:pt idx="0">
                  <c:v>9.5238095238095233E-2</c:v>
                </c:pt>
                <c:pt idx="1">
                  <c:v>4.7619047619047616E-2</c:v>
                </c:pt>
                <c:pt idx="2">
                  <c:v>0.14285714285714288</c:v>
                </c:pt>
                <c:pt idx="3">
                  <c:v>0.7142857142857143</c:v>
                </c:pt>
              </c:numCache>
            </c:numRef>
          </c:val>
          <c:extLst>
            <c:ext xmlns:c16="http://schemas.microsoft.com/office/drawing/2014/chart" uri="{C3380CC4-5D6E-409C-BE32-E72D297353CC}">
              <c16:uniqueId val="{00000000-B725-4098-8191-BAE414B10633}"/>
            </c:ext>
          </c:extLst>
        </c:ser>
        <c:dLbls>
          <c:showLegendKey val="0"/>
          <c:showVal val="0"/>
          <c:showCatName val="0"/>
          <c:showSerName val="0"/>
          <c:showPercent val="0"/>
          <c:showBubbleSize val="0"/>
        </c:dLbls>
        <c:gapWidth val="164"/>
        <c:overlap val="-22"/>
        <c:axId val="468233304"/>
        <c:axId val="468234088"/>
      </c:barChart>
      <c:catAx>
        <c:axId val="46823330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234088"/>
        <c:crosses val="autoZero"/>
        <c:auto val="1"/>
        <c:lblAlgn val="ctr"/>
        <c:lblOffset val="100"/>
        <c:noMultiLvlLbl val="0"/>
      </c:catAx>
      <c:valAx>
        <c:axId val="46823408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ZA"/>
                  <a:t>Percent </a:t>
                </a:r>
              </a:p>
            </c:rich>
          </c:tx>
          <c:layout>
            <c:manualLayout>
              <c:xMode val="edge"/>
              <c:yMode val="edge"/>
              <c:x val="1.3175116145241205E-2"/>
              <c:y val="0.3796982652559055"/>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8233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[Book1]Sheet1!$B$2</c:f>
              <c:strCache>
                <c:ptCount val="1"/>
                <c:pt idx="0">
                  <c:v>Proportion </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tx>
                <c:rich>
                  <a:bodyPr/>
                  <a:lstStyle/>
                  <a:p>
                    <a:r>
                      <a:rPr lang="en-US"/>
                      <a:t>29%</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752-422E-BACD-E5988D6B2917}"/>
                </c:ext>
              </c:extLst>
            </c:dLbl>
            <c:dLbl>
              <c:idx val="1"/>
              <c:tx>
                <c:rich>
                  <a:bodyPr/>
                  <a:lstStyle/>
                  <a:p>
                    <a:r>
                      <a:rPr lang="en-US"/>
                      <a:t>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752-422E-BACD-E5988D6B2917}"/>
                </c:ext>
              </c:extLst>
            </c:dLbl>
            <c:dLbl>
              <c:idx val="2"/>
              <c:tx>
                <c:rich>
                  <a:bodyPr/>
                  <a:lstStyle/>
                  <a:p>
                    <a:r>
                      <a:rPr lang="en-US"/>
                      <a:t>1%</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752-422E-BACD-E5988D6B2917}"/>
                </c:ext>
              </c:extLst>
            </c:dLbl>
            <c:dLbl>
              <c:idx val="3"/>
              <c:tx>
                <c:rich>
                  <a:bodyPr/>
                  <a:lstStyle/>
                  <a:p>
                    <a:r>
                      <a:rPr lang="en-US"/>
                      <a:t>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752-422E-BACD-E5988D6B2917}"/>
                </c:ext>
              </c:extLst>
            </c:dLbl>
            <c:dLbl>
              <c:idx val="4"/>
              <c:tx>
                <c:rich>
                  <a:bodyPr/>
                  <a:lstStyle/>
                  <a:p>
                    <a:r>
                      <a:rPr lang="en-US"/>
                      <a:t>20%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752-422E-BACD-E5988D6B2917}"/>
                </c:ext>
              </c:extLst>
            </c:dLbl>
            <c:dLbl>
              <c:idx val="5"/>
              <c:tx>
                <c:rich>
                  <a:bodyPr/>
                  <a:lstStyle/>
                  <a:p>
                    <a:r>
                      <a:rPr lang="en-US"/>
                      <a:t>40%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752-422E-BACD-E5988D6B291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[Book1]Sheet1!$A$3:$A$8</c:f>
              <c:strCache>
                <c:ptCount val="6"/>
                <c:pt idx="0">
                  <c:v>Own consumption</c:v>
                </c:pt>
                <c:pt idx="1">
                  <c:v>Selling</c:v>
                </c:pt>
                <c:pt idx="2">
                  <c:v>Recreational</c:v>
                </c:pt>
                <c:pt idx="3">
                  <c:v>Selling and recreational</c:v>
                </c:pt>
                <c:pt idx="4">
                  <c:v>Recreational and consumption</c:v>
                </c:pt>
                <c:pt idx="5">
                  <c:v>Own consumption and selling</c:v>
                </c:pt>
              </c:strCache>
            </c:strRef>
          </c:cat>
          <c:val>
            <c:numRef>
              <c:f>[Book1]Sheet1!$B$3:$B$8</c:f>
              <c:numCache>
                <c:formatCode>General</c:formatCode>
                <c:ptCount val="6"/>
                <c:pt idx="0">
                  <c:v>29</c:v>
                </c:pt>
                <c:pt idx="1">
                  <c:v>5</c:v>
                </c:pt>
                <c:pt idx="2">
                  <c:v>1</c:v>
                </c:pt>
                <c:pt idx="3">
                  <c:v>5</c:v>
                </c:pt>
                <c:pt idx="4">
                  <c:v>20</c:v>
                </c:pt>
                <c:pt idx="5">
                  <c:v>40</c:v>
                </c:pt>
              </c:numCache>
            </c:numRef>
          </c:val>
          <c:extLst>
            <c:ext xmlns:c16="http://schemas.microsoft.com/office/drawing/2014/chart" uri="{C3380CC4-5D6E-409C-BE32-E72D297353CC}">
              <c16:uniqueId val="{00000006-4752-422E-BACD-E5988D6B2917}"/>
            </c:ext>
          </c:extLst>
        </c:ser>
        <c:dLbls>
          <c:dLblPos val="inEnd"/>
          <c:showLegendKey val="0"/>
          <c:showVal val="1"/>
          <c:showCatName val="0"/>
          <c:showSerName val="0"/>
          <c:showPercent val="0"/>
          <c:showBubbleSize val="0"/>
        </c:dLbls>
        <c:gapWidth val="164"/>
        <c:overlap val="-22"/>
        <c:axId val="416081424"/>
        <c:axId val="416082208"/>
      </c:barChart>
      <c:catAx>
        <c:axId val="41608142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ZA"/>
                  <a:t>Purpose of fishing </a:t>
                </a:r>
              </a:p>
            </c:rich>
          </c:tx>
          <c:layout>
            <c:manualLayout>
              <c:xMode val="edge"/>
              <c:yMode val="edge"/>
              <c:x val="0.40463846964000866"/>
              <c:y val="0.91919191919191923"/>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82208"/>
        <c:crosses val="autoZero"/>
        <c:auto val="1"/>
        <c:lblAlgn val="ctr"/>
        <c:lblOffset val="100"/>
        <c:noMultiLvlLbl val="0"/>
      </c:catAx>
      <c:valAx>
        <c:axId val="416082208"/>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ZA"/>
                  <a:t>Percentage</a:t>
                </a:r>
              </a:p>
            </c:rich>
          </c:tx>
          <c:layout>
            <c:manualLayout>
              <c:xMode val="edge"/>
              <c:yMode val="edge"/>
              <c:x val="4.0816147563913358E-3"/>
              <c:y val="0.3359849249613028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814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en-GB" sz="1200"/>
              <a:t>On average what is the quantity of catch per fishing expedition?</a:t>
            </a:r>
          </a:p>
        </c:rich>
      </c:tx>
      <c:layout>
        <c:manualLayout>
          <c:xMode val="edge"/>
          <c:yMode val="edge"/>
          <c:x val="9.2915987814690418E-2"/>
          <c:y val="2.2675808996223616E-2"/>
        </c:manualLayout>
      </c:layout>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en-GB"/>
        </a:p>
      </c:txPr>
    </c:title>
    <c:autoTitleDeleted val="0"/>
    <c:plotArea>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0"/>
              <c:tx>
                <c:rich>
                  <a:bodyPr/>
                  <a:lstStyle/>
                  <a:p>
                    <a:r>
                      <a:rPr lang="en-US"/>
                      <a:t>11%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1EF-4B21-9F87-1FF9ABCB28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errBars>
            <c:errBarType val="both"/>
            <c:errValType val="stdErr"/>
            <c:noEndCap val="0"/>
            <c:spPr>
              <a:noFill/>
              <a:ln w="9525">
                <a:solidFill>
                  <a:schemeClr val="tx1">
                    <a:lumMod val="50000"/>
                    <a:lumOff val="50000"/>
                  </a:schemeClr>
                </a:solidFill>
                <a:round/>
              </a:ln>
              <a:effectLst/>
            </c:spPr>
          </c:errBars>
          <c:cat>
            <c:strRef>
              <c:f>working!$B$29:$B$34</c:f>
              <c:strCache>
                <c:ptCount val="6"/>
                <c:pt idx="0">
                  <c:v>Less than 1kg</c:v>
                </c:pt>
                <c:pt idx="1">
                  <c:v>1kg - 2kg</c:v>
                </c:pt>
                <c:pt idx="2">
                  <c:v>2kg - 3kg</c:v>
                </c:pt>
                <c:pt idx="3">
                  <c:v>3kg - 5kg</c:v>
                </c:pt>
                <c:pt idx="4">
                  <c:v>5kg - 10kg</c:v>
                </c:pt>
                <c:pt idx="5">
                  <c:v>10kg - 15kg</c:v>
                </c:pt>
              </c:strCache>
              <c:extLst/>
            </c:strRef>
          </c:cat>
          <c:val>
            <c:numRef>
              <c:f>working!$C$29:$C$34</c:f>
              <c:numCache>
                <c:formatCode>###0%</c:formatCode>
                <c:ptCount val="6"/>
                <c:pt idx="0">
                  <c:v>9.5238095238095233E-2</c:v>
                </c:pt>
                <c:pt idx="1">
                  <c:v>0.14285714285714288</c:v>
                </c:pt>
                <c:pt idx="2">
                  <c:v>0.14285714285714288</c:v>
                </c:pt>
                <c:pt idx="3">
                  <c:v>0.14285714285714288</c:v>
                </c:pt>
                <c:pt idx="4">
                  <c:v>0.33333333333333337</c:v>
                </c:pt>
                <c:pt idx="5">
                  <c:v>0.14285714285714288</c:v>
                </c:pt>
              </c:numCache>
            </c:numRef>
          </c:val>
          <c:extLst>
            <c:ext xmlns:c16="http://schemas.microsoft.com/office/drawing/2014/chart" uri="{C3380CC4-5D6E-409C-BE32-E72D297353CC}">
              <c16:uniqueId val="{00000001-91EF-4B21-9F87-1FF9ABCB289A}"/>
            </c:ext>
          </c:extLst>
        </c:ser>
        <c:dLbls>
          <c:dLblPos val="outEnd"/>
          <c:showLegendKey val="0"/>
          <c:showVal val="1"/>
          <c:showCatName val="0"/>
          <c:showSerName val="0"/>
          <c:showPercent val="0"/>
          <c:showBubbleSize val="0"/>
        </c:dLbls>
        <c:gapWidth val="164"/>
        <c:overlap val="-22"/>
        <c:axId val="416086128"/>
        <c:axId val="416079856"/>
      </c:barChart>
      <c:catAx>
        <c:axId val="41608612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ZA"/>
                  <a:t>Fish catch size in (kg)</a:t>
                </a:r>
              </a:p>
            </c:rich>
          </c:tx>
          <c:layout>
            <c:manualLayout>
              <c:xMode val="edge"/>
              <c:yMode val="edge"/>
              <c:x val="0.4192190079241459"/>
              <c:y val="0.93329554043839746"/>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79856"/>
        <c:crosses val="autoZero"/>
        <c:auto val="1"/>
        <c:lblAlgn val="ctr"/>
        <c:lblOffset val="100"/>
        <c:noMultiLvlLbl val="0"/>
      </c:catAx>
      <c:valAx>
        <c:axId val="41607985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ZA"/>
                  <a:t>Percentage of fish catch size </a:t>
                </a:r>
              </a:p>
            </c:rich>
          </c:tx>
          <c:layout>
            <c:manualLayout>
              <c:xMode val="edge"/>
              <c:yMode val="edge"/>
              <c:x val="2.3550306211723537E-3"/>
              <c:y val="0.1672365185424377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86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Expenditure on inputs (USD)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spPr>
            <a:solidFill>
              <a:schemeClr val="accent1"/>
            </a:solidFill>
            <a:ln>
              <a:noFill/>
            </a:ln>
            <a:effectLst/>
          </c:spPr>
          <c:invertIfNegative val="0"/>
          <c:dLbls>
            <c:dLbl>
              <c:idx val="8"/>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505-4FA8-8BB6-A8654227C7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working!$A$35:$B$43</c:f>
              <c:multiLvlStrCache>
                <c:ptCount val="9"/>
                <c:lvl>
                  <c:pt idx="0">
                    <c:v>$0 - $10</c:v>
                  </c:pt>
                  <c:pt idx="1">
                    <c:v>$11 - $20</c:v>
                  </c:pt>
                  <c:pt idx="2">
                    <c:v>$21 - $30</c:v>
                  </c:pt>
                  <c:pt idx="3">
                    <c:v>$31 - $40</c:v>
                  </c:pt>
                  <c:pt idx="4">
                    <c:v>$41 - $50</c:v>
                  </c:pt>
                  <c:pt idx="5">
                    <c:v>$51 - $60</c:v>
                  </c:pt>
                  <c:pt idx="6">
                    <c:v>$61 - $70</c:v>
                  </c:pt>
                  <c:pt idx="7">
                    <c:v>$71 - $80</c:v>
                  </c:pt>
                  <c:pt idx="8">
                    <c:v>$81 - $100</c:v>
                  </c:pt>
                </c:lvl>
                <c:lvl>
                  <c:pt idx="0">
                    <c:v>Total fishing gear+bait+transport</c:v>
                  </c:pt>
                </c:lvl>
              </c:multiLvlStrCache>
            </c:multiLvlStrRef>
          </c:cat>
          <c:val>
            <c:numRef>
              <c:f>working!$C$35:$C$43</c:f>
              <c:numCache>
                <c:formatCode>###0%</c:formatCode>
                <c:ptCount val="9"/>
                <c:pt idx="0">
                  <c:v>0.38095238095238093</c:v>
                </c:pt>
                <c:pt idx="1">
                  <c:v>0.33333333333333337</c:v>
                </c:pt>
                <c:pt idx="2">
                  <c:v>9.5238095238095233E-2</c:v>
                </c:pt>
                <c:pt idx="3">
                  <c:v>4.7619047619047616E-2</c:v>
                </c:pt>
                <c:pt idx="4">
                  <c:v>0</c:v>
                </c:pt>
                <c:pt idx="5">
                  <c:v>9.5238095238095233E-2</c:v>
                </c:pt>
                <c:pt idx="6">
                  <c:v>0</c:v>
                </c:pt>
                <c:pt idx="7">
                  <c:v>0</c:v>
                </c:pt>
                <c:pt idx="8">
                  <c:v>4.7619047619047616E-2</c:v>
                </c:pt>
              </c:numCache>
            </c:numRef>
          </c:val>
          <c:extLst>
            <c:ext xmlns:c16="http://schemas.microsoft.com/office/drawing/2014/chart" uri="{C3380CC4-5D6E-409C-BE32-E72D297353CC}">
              <c16:uniqueId val="{00000001-2505-4FA8-8BB6-A8654227C76D}"/>
            </c:ext>
          </c:extLst>
        </c:ser>
        <c:dLbls>
          <c:dLblPos val="outEnd"/>
          <c:showLegendKey val="0"/>
          <c:showVal val="1"/>
          <c:showCatName val="0"/>
          <c:showSerName val="0"/>
          <c:showPercent val="0"/>
          <c:showBubbleSize val="0"/>
        </c:dLbls>
        <c:gapWidth val="219"/>
        <c:overlap val="-27"/>
        <c:axId val="413550216"/>
        <c:axId val="413552960"/>
      </c:barChart>
      <c:catAx>
        <c:axId val="413550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a:t>Fishing cost</a:t>
                </a:r>
              </a:p>
            </c:rich>
          </c:tx>
          <c:layout>
            <c:manualLayout>
              <c:xMode val="edge"/>
              <c:yMode val="edge"/>
              <c:x val="0.47113426097646272"/>
              <c:y val="0.9433168914230549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Z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34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552960"/>
        <c:crosses val="autoZero"/>
        <c:auto val="1"/>
        <c:lblAlgn val="ctr"/>
        <c:lblOffset val="100"/>
        <c:noMultiLvlLbl val="0"/>
      </c:catAx>
      <c:valAx>
        <c:axId val="413552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a:t>Percent </a:t>
                </a:r>
              </a:p>
            </c:rich>
          </c:tx>
          <c:layout>
            <c:manualLayout>
              <c:xMode val="edge"/>
              <c:yMode val="edge"/>
              <c:x val="8.9726334679228349E-3"/>
              <c:y val="0.3349908488450438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5502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r>
              <a:rPr lang="en-GB" sz="1100"/>
              <a:t> Are there any fish species which you do not consume?</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355117018139724"/>
          <c:y val="0.16872812773403326"/>
          <c:w val="0.53288539175321537"/>
          <c:h val="0.82448576706881593"/>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3D20-4C33-A0E4-4DCE776B771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3D20-4C33-A0E4-4DCE776B771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working!$B$254:$B$255</c:f>
              <c:strCache>
                <c:ptCount val="2"/>
                <c:pt idx="0">
                  <c:v>Catfish</c:v>
                </c:pt>
                <c:pt idx="1">
                  <c:v>No</c:v>
                </c:pt>
              </c:strCache>
            </c:strRef>
          </c:cat>
          <c:val>
            <c:numRef>
              <c:f>working!$C$254:$C$255</c:f>
              <c:numCache>
                <c:formatCode>###0%</c:formatCode>
                <c:ptCount val="2"/>
                <c:pt idx="0">
                  <c:v>0.14285714285714288</c:v>
                </c:pt>
                <c:pt idx="1">
                  <c:v>0.8571428571428571</c:v>
                </c:pt>
              </c:numCache>
            </c:numRef>
          </c:val>
          <c:extLst>
            <c:ext xmlns:c16="http://schemas.microsoft.com/office/drawing/2014/chart" uri="{C3380CC4-5D6E-409C-BE32-E72D297353CC}">
              <c16:uniqueId val="{00000004-3D20-4C33-A0E4-4DCE776B771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Hei14</b:Tag>
    <b:SourceType>JournalArticle</b:SourceType>
    <b:Guid>{10337C10-4D47-4B44-B202-607F3F9DDCA8}</b:Guid>
    <b:Author>
      <b:Author>
        <b:NameList>
          <b:Person>
            <b:Last>Heinonen</b:Last>
            <b:First>K.</b:First>
          </b:Person>
        </b:NameList>
      </b:Author>
    </b:Author>
    <b:Title>Multiple perspectives on customer relationships. </b:Title>
    <b:JournalName>International Journal of Bank Marketing</b:JournalName>
    <b:Year>2014</b:Year>
    <b:RefOrder>1</b:RefOrder>
  </b:Source>
  <b:Source>
    <b:Tag>Cvi17</b:Tag>
    <b:SourceType>JournalArticle</b:SourceType>
    <b:Guid>{CBF8926F-1151-4C61-A14B-087D7DC6F70D}</b:Guid>
    <b:Author>
      <b:Author>
        <b:NameList>
          <b:Person>
            <b:Last>Cvijović</b:Last>
            <b:First>J.</b:First>
          </b:Person>
          <b:Person>
            <b:Last>Kostić-Stanković</b:Last>
            <b:First>M.</b:First>
          </b:Person>
          <b:Person>
            <b:Last>Reljić</b:Last>
            <b:First>M.</b:First>
          </b:Person>
        </b:NameList>
      </b:Author>
    </b:Author>
    <b:Title>Customer relationship management in banking industry: Modern approach </b:Title>
    <b:JournalName>Industrija</b:JournalName>
    <b:Year>2017</b:Year>
    <b:RefOrder>2</b:RefOrder>
  </b:Source>
  <b:Source>
    <b:Tag>Pal18</b:Tag>
    <b:SourceType>JournalArticle</b:SourceType>
    <b:Guid>{DD946FDE-C94E-4155-B2F7-66C8EADC7F7C}</b:Guid>
    <b:Author>
      <b:Author>
        <b:NameList>
          <b:Person>
            <b:Last>Pal</b:Last>
            <b:First>S.</b:First>
          </b:Person>
        </b:NameList>
      </b:Author>
    </b:Author>
    <b:Title>A Study on Customer Relationship Management Practices In Banking Sector</b:Title>
    <b:JournalName>Multidisciplinary International Journal</b:JournalName>
    <b:Year>2018</b:Year>
    <b:RefOrder>3</b:RefOrder>
  </b:Source>
  <b:Source>
    <b:Tag>DAS12</b:Tag>
    <b:SourceType>JournalArticle</b:SourceType>
    <b:Guid>{B625A99F-3D4D-4BD6-BA02-7CC7BA14C3AD}</b:Guid>
    <b:Author>
      <b:Author>
        <b:NameList>
          <b:Person>
            <b:Last>Das</b:Last>
            <b:First>S.</b:First>
            <b:Middle>K.</b:Middle>
          </b:Person>
        </b:NameList>
      </b:Author>
    </b:Author>
    <b:Title>Customer Relationship Management In Banking Sector: A Comparative Study Of SBI And Other Nationalised Commercial Banks In India</b:Title>
    <b:JournalName>Arth Prabandh: A Journal of Economics and Management</b:JournalName>
    <b:Year>2012</b:Year>
    <b:RefOrder>4</b:RefOrder>
  </b:Source>
  <b:Source>
    <b:Tag>Jos15</b:Tag>
    <b:SourceType>JournalArticle</b:SourceType>
    <b:Guid>{E3E4EEB0-2FD8-47C4-91E2-7FFEE553D4A4}</b:Guid>
    <b:Author>
      <b:Author>
        <b:NameList>
          <b:Person>
            <b:Last>Josiah</b:Last>
            <b:First>A</b:First>
          </b:Person>
          <b:Person>
            <b:Last>Ikenna</b:Last>
            <b:First>O</b:First>
          </b:Person>
          <b:Person>
            <b:Last>Jennifer</b:Last>
            <b:First>A</b:First>
          </b:Person>
          <b:Person>
            <b:Last>Chinaedum</b:Last>
            <b:First>I</b:First>
          </b:Person>
          <b:Person>
            <b:Last>Justina</b:Last>
            <b:First>R</b:First>
          </b:Person>
          <b:Person>
            <b:Last>Nnamonso</b:Last>
            <b:First>A</b:First>
          </b:Person>
        </b:NameList>
      </b:Author>
    </b:Author>
    <b:Title>The Relevance of Analytical CRM and Knowledge Management in an Organisation: A Data Mining Structure</b:Title>
    <b:JournalName>International Journal of Computer Science and Mobile Computing</b:JournalName>
    <b:Year>2015</b:Year>
    <b:Pages>208-215</b:Pages>
    <b:Volume>4</b:Volume>
    <b:Issue>2</b:Issue>
    <b:RefOrder>5</b:RefOrder>
  </b:Source>
  <b:Source>
    <b:Tag>Lam10</b:Tag>
    <b:SourceType>JournalArticle</b:SourceType>
    <b:Guid>{E63ACC9D-733D-419B-BFA0-D9004045CB15}</b:Guid>
    <b:Author>
      <b:Author>
        <b:NameList>
          <b:Person>
            <b:Last>Lambert</b:Last>
            <b:First>D.</b:First>
            <b:Middle>M.</b:Middle>
          </b:Person>
        </b:NameList>
      </b:Author>
    </b:Author>
    <b:Title> Customer relationship management as a business process.</b:Title>
    <b:JournalName>The Journal of Business &amp; Industrial Marketing</b:JournalName>
    <b:Year>2010</b:Year>
    <b:RefOrder>6</b:RefOrder>
  </b:Source>
  <b:Source>
    <b:Tag>Pep04</b:Tag>
    <b:SourceType>JournalArticle</b:SourceType>
    <b:Guid>{37433424-8EF9-4BE5-A95B-B2479A8EFE90}</b:Guid>
    <b:Author>
      <b:Author>
        <b:NameList>
          <b:Person>
            <b:Last>Peppers</b:Last>
            <b:First>D.</b:First>
          </b:Person>
          <b:Person>
            <b:Last>Rogers</b:Last>
            <b:First>M.</b:First>
          </b:Person>
        </b:NameList>
      </b:Author>
    </b:Author>
    <b:Title>Managing Customer Relationships: A Strategic Framework </b:Title>
    <b:JournalName>Canada: John Wiley &amp; Sons.</b:JournalName>
    <b:Year>2004</b:Year>
    <b:RefOrder>7</b:RefOrder>
  </b:Source>
  <b:Source>
    <b:Tag>Bih</b:Tag>
    <b:SourceType>JournalArticle</b:SourceType>
    <b:Guid>{CD436735-A92F-4FD1-BEF0-45CA215CDB6F}</b:Guid>
    <b:Author>
      <b:Author>
        <b:NameList>
          <b:Person>
            <b:Last>Bihari</b:Last>
            <b:First>C</b:First>
          </b:Person>
          <b:Person>
            <b:Last>Murdia</b:Last>
            <b:First>M</b:First>
          </b:Person>
        </b:NameList>
      </b:Author>
    </b:Author>
    <b:Title>CRM in Banking Sector with special reference to New Age Banks</b:Title>
    <b:JournalName>Journal of internal banking and e-commerce</b:JournalName>
    <b:Year>2017</b:Year>
    <b:RefOrder>8</b:RefOrder>
  </b:Source>
  <b:Source>
    <b:Tag>Kno03</b:Tag>
    <b:SourceType>JournalArticle</b:SourceType>
    <b:Guid>{187CD6FE-AF2C-44F3-A3CB-334098C98815}</b:Guid>
    <b:Author>
      <b:Author>
        <b:NameList>
          <b:Person>
            <b:Last>Knox</b:Last>
            <b:First>S.</b:First>
          </b:Person>
          <b:Person>
            <b:Last>Maklan</b:Last>
            <b:First>S.</b:First>
          </b:Person>
          <b:Person>
            <b:Last>Payne</b:Last>
            <b:First>A.</b:First>
          </b:Person>
          <b:Person>
            <b:Last>Peppard</b:Last>
            <b:First>J.</b:First>
          </b:Person>
          <b:Person>
            <b:Last>Ryals</b:Last>
            <b:First>L.</b:First>
          </b:Person>
        </b:NameList>
      </b:Author>
    </b:Author>
    <b:Title>Customer Relationship Management: Perspectives from the Marketplace</b:Title>
    <b:JournalName>Butterworth-Heinemann, Burlington</b:JournalName>
    <b:Year>2002</b:Year>
    <b:RefOrder>9</b:RefOrder>
  </b:Source>
  <b:Source>
    <b:Tag>Guj16</b:Tag>
    <b:SourceType>JournalArticle</b:SourceType>
    <b:Guid>{35AC9CBE-81AC-4CB9-A3D6-B2D0786E7D15}</b:Guid>
    <b:Author>
      <b:Author>
        <b:NameList>
          <b:Person>
            <b:Last>Gujrati</b:Last>
            <b:First>R</b:First>
          </b:Person>
        </b:NameList>
      </b:Author>
    </b:Author>
    <b:Title>CRM for retailers: Business intelligence in retail CRM</b:Title>
    <b:JournalName>International Journal of Applied Research </b:JournalName>
    <b:Year>2016</b:Year>
    <b:Pages>24-29</b:Pages>
    <b:Volume>2</b:Volume>
    <b:Issue>1</b:Issue>
    <b:RefOrder>10</b:RefOrder>
  </b:Source>
  <b:Source>
    <b:Tag>Hit08</b:Tag>
    <b:SourceType>JournalArticle</b:SourceType>
    <b:Guid>{7A76B57B-ED1A-4E89-967B-815C54EA02B5}</b:Guid>
    <b:Author>
      <b:Author>
        <b:NameList>
          <b:Person>
            <b:Last>Hitendra</b:Last>
            <b:First>B.</b:First>
          </b:Person>
          <b:Person>
            <b:Last>Ashish</b:Last>
            <b:First>S.</b:First>
          </b:Person>
        </b:NameList>
      </b:Author>
    </b:Author>
    <b:Title>Role of Service Marketing in Banking Sector</b:Title>
    <b:JournalName>The IUP Journal of Services Marketing</b:JournalName>
    <b:Year>2008</b:Year>
    <b:RefOrder>11</b:RefOrder>
  </b:Source>
  <b:Source>
    <b:Tag>Cvi171</b:Tag>
    <b:SourceType>JournalArticle</b:SourceType>
    <b:Guid>{B878D17F-BB23-4DC8-8745-012FF7214C6F}</b:Guid>
    <b:Author>
      <b:Author>
        <b:NameList>
          <b:Person>
            <b:Last>Cvijović</b:Last>
            <b:First>J</b:First>
          </b:Person>
          <b:Person>
            <b:Last>Kostić-Stanković</b:Last>
            <b:First>M</b:First>
          </b:Person>
          <b:Person>
            <b:Last>Reljić</b:Last>
            <b:First>M</b:First>
          </b:Person>
        </b:NameList>
      </b:Author>
    </b:Author>
    <b:Title>Customer relationship management in banking industry: Modern approach </b:Title>
    <b:JournalName>Industrija</b:JournalName>
    <b:Year>2017</b:Year>
    <b:Volume>45</b:Volume>
    <b:Issue>3</b:Issue>
    <b:RefOrder>12</b:RefOrder>
  </b:Source>
  <b:Source>
    <b:Tag>Onu08</b:Tag>
    <b:SourceType>JournalArticle</b:SourceType>
    <b:Guid>{0C804D39-B0CA-4C49-801A-F49AFFDEF189}</b:Guid>
    <b:Author>
      <b:Author>
        <b:NameList>
          <b:Person>
            <b:Last>Onut</b:Last>
            <b:First>S</b:First>
          </b:Person>
          <b:Person>
            <b:Last>Erdem</b:Last>
            <b:First>I</b:First>
          </b:Person>
          <b:Person>
            <b:Last>Hosver</b:Last>
            <b:First>B</b:First>
          </b:Person>
        </b:NameList>
      </b:Author>
    </b:Author>
    <b:Title>Customer Relationship Management in Banking Sector and A Model Design for Banking Performance Enhancement  </b:Title>
    <b:JournalName>DOI:10.1007/978-3-540-73849-7_41</b:JournalName>
    <b:Year>2008</b:Year>
    <b:RefOrder>13</b:RefOrder>
  </b:Source>
  <b:Source>
    <b:Tag>Sul15</b:Tag>
    <b:SourceType>JournalArticle</b:SourceType>
    <b:Guid>{89F21344-6B9E-4DB2-B28F-9145103AD515}</b:Guid>
    <b:Author>
      <b:Author>
        <b:NameList>
          <b:Person>
            <b:Last>Sulthana</b:Last>
            <b:First>N</b:First>
          </b:Person>
        </b:NameList>
      </b:Author>
    </b:Author>
    <b:Title>A study on customer relationship management at Bank Nizwa</b:Title>
    <b:JournalName>INTERCONTINENTAL JOURNAL OF MARKETING RESEARCH REVIEW</b:JournalName>
    <b:Year>2015</b:Year>
    <b:Volume>3</b:Volume>
    <b:Issue>5</b:Issue>
    <b:RefOrder>14</b:RefOrder>
  </b:Source>
  <b:Source>
    <b:Tag>Rev16</b:Tag>
    <b:SourceType>JournalArticle</b:SourceType>
    <b:Guid>{80D0986C-FF3C-42EF-A95F-F44CFA8C17F3}</b:Guid>
    <b:Author>
      <b:Author>
        <b:NameList>
          <b:Person>
            <b:Last>Revenio</b:Last>
            <b:First>C.</b:First>
            <b:Middle>J.</b:Middle>
          </b:Person>
        </b:NameList>
      </b:Author>
    </b:Author>
    <b:Title>EVALUATING THE EXTENT OF CUSTOMER RELATIONSHIP MANAGEMENT (CRM) OF BANK MUSCAT: A CASE STUDY IN SULTANATE OF OMAN</b:Title>
    <b:JournalName>International Journal of Social Science and Economic Research</b:JournalName>
    <b:Year>2016</b:Year>
    <b:RefOrder>15</b:RefOrder>
  </b:Source>
  <b:Source>
    <b:Tag>AlM16</b:Tag>
    <b:SourceType>JournalArticle</b:SourceType>
    <b:Guid>{04F80D89-A5F7-41D6-94A7-123E436700D4}</b:Guid>
    <b:Author>
      <b:Author>
        <b:NameList>
          <b:Person>
            <b:Last>Al-Mamasi</b:Last>
            <b:First>S.</b:First>
          </b:Person>
          <b:Person>
            <b:Last>Nunes</b:Last>
            <b:First>M.</b:First>
          </b:Person>
        </b:NameList>
      </b:Author>
    </b:Author>
    <b:Title>Perception of barriers to the adoption of CRM in the banking sector in Oman </b:Title>
    <b:Year>2016</b:Year>
    <b:RefOrder>16</b:RefOrder>
  </b:Source>
  <b:Source>
    <b:Tag>Lea07</b:Tag>
    <b:SourceType>JournalArticle</b:SourceType>
    <b:Guid>{183FF48E-C838-4214-BD91-4D6DD94E22D4}</b:Guid>
    <b:Author>
      <b:Author>
        <b:NameList>
          <b:Person>
            <b:Last>Leat</b:Last>
            <b:First>Vince</b:First>
          </b:Person>
        </b:NameList>
      </b:Author>
    </b:Author>
    <b:Title>Introduction to Business Intelligence</b:Title>
    <b:JournalName>IBM Software Group</b:JournalName>
    <b:Year>2007</b:Year>
    <b:RefOrder>17</b:RefOrder>
  </b:Source>
  <b:Source>
    <b:Tag>Zak15</b:Tag>
    <b:SourceType>JournalArticle</b:SourceType>
    <b:Guid>{FB0CFA2A-FDC9-4752-830B-32C65981D6BD}</b:Guid>
    <b:Author>
      <b:Author>
        <b:NameList>
          <b:Person>
            <b:Last>Zakir</b:Last>
            <b:First>J.</b:First>
          </b:Person>
          <b:Person>
            <b:Last>Seymour</b:Last>
            <b:First>T.</b:First>
          </b:Person>
          <b:Person>
            <b:Last>Berg</b:Last>
            <b:First>K.</b:First>
          </b:Person>
        </b:NameList>
      </b:Author>
    </b:Author>
    <b:Title>Big Data Analytics</b:Title>
    <b:JournalName>Issues in Information Systems</b:JournalName>
    <b:Year>2015</b:Year>
    <b:RefOrder>18</b:RefOrder>
  </b:Source>
  <b:Source>
    <b:Tag>Gul16</b:Tag>
    <b:SourceType>JournalArticle</b:SourceType>
    <b:Guid>{A2059B74-F155-4D79-9D8B-05F8D44BB626}</b:Guid>
    <b:Author>
      <b:Author>
        <b:NameList>
          <b:Person>
            <b:Last>Guldager-Løve</b:Last>
            <b:First>Jacob</b:First>
          </b:Person>
          <b:Person>
            <b:Last>Nord-Varhaug</b:Last>
            <b:First>Lorents</b:First>
          </b:Person>
        </b:NameList>
      </b:Author>
    </b:Author>
    <b:Title>Business Intelligence &amp; Analytics</b:Title>
    <b:JournalName>KPMG P/S</b:JournalName>
    <b:Year>2016</b:Year>
    <b:RefOrder>19</b:RefOrder>
  </b:Source>
  <b:Source>
    <b:Tag>Lim12</b:Tag>
    <b:SourceType>JournalArticle</b:SourceType>
    <b:Guid>{661BB2AA-C9E2-475F-99B1-5238753C3D28}</b:Guid>
    <b:Author>
      <b:Author>
        <b:NameList>
          <b:Person>
            <b:Last>Lim</b:Last>
            <b:First>E.-P.</b:First>
          </b:Person>
          <b:Person>
            <b:Last>Chen</b:Last>
            <b:First>H.</b:First>
          </b:Person>
          <b:Person>
            <b:Last>Chen</b:Last>
            <b:First>G.</b:First>
          </b:Person>
        </b:NameList>
      </b:Author>
    </b:Author>
    <b:Title>Business intelligence and analytics: Research directions.</b:Title>
    <b:Year>2012</b:Year>
    <b:JournalName>ACM Transactions on Management Information Systems</b:JournalName>
    <b:RefOrder>20</b:RefOrder>
  </b:Source>
  <b:Source>
    <b:Tag>Rad17</b:Tag>
    <b:SourceType>JournalArticle</b:SourceType>
    <b:Guid>{E937A752-E3FE-4B13-9C63-04EAAF2180E8}</b:Guid>
    <b:Title>A Survey on Business Intelligence Solutions in Banking Industry and Big Data Applications</b:Title>
    <b:Year>2017</b:Year>
    <b:Author>
      <b:Author>
        <b:NameList>
          <b:Person>
            <b:Last>Radmehr</b:Last>
            <b:First>E.</b:First>
          </b:Person>
          <b:Person>
            <b:Last>Bazmara</b:Last>
            <b:First>M.</b:First>
          </b:Person>
        </b:NameList>
      </b:Author>
    </b:Author>
    <b:JournalName>International Journal of Mechatronics, Electrical and Computer Technology (IJMEC)</b:JournalName>
    <b:RefOrder>21</b:RefOrder>
  </b:Source>
  <b:Source>
    <b:Tag>Tee971</b:Tag>
    <b:SourceType>JournalArticle</b:SourceType>
    <b:Guid>{4B6DC0FC-E512-4AB9-87F1-F4E2E5D0BB00}</b:Guid>
    <b:Author>
      <b:Author>
        <b:NameList>
          <b:Person>
            <b:Last>Teece</b:Last>
            <b:First>D.</b:First>
          </b:Person>
          <b:Person>
            <b:Last>Pisano</b:Last>
            <b:First>G.</b:First>
          </b:Person>
          <b:Person>
            <b:Last>Shuen</b:Last>
            <b:First>A.</b:First>
          </b:Person>
        </b:NameList>
      </b:Author>
    </b:Author>
    <b:Title>Dynamic Capabilities and Strategic Management</b:Title>
    <b:JournalName>Strategic Management Journal</b:JournalName>
    <b:Year>1997</b:Year>
    <b:RefOrder>22</b:RefOrder>
  </b:Source>
  <b:Source>
    <b:Tag>Wój15</b:Tag>
    <b:SourceType>JournalArticle</b:SourceType>
    <b:Guid>{2858976E-B405-4992-B55C-CC7BE17F2BE7}</b:Guid>
    <b:Author>
      <b:Author>
        <b:NameList>
          <b:Person>
            <b:Last>Wójcik</b:Last>
            <b:First>P</b:First>
          </b:Person>
        </b:NameList>
      </b:Author>
    </b:Author>
    <b:Title>Exploring Links Between Dynamic Capabilities Perspective and Resource-Based View: A Literature Overview</b:Title>
    <b:JournalName> International Journal of Management and Economics</b:JournalName>
    <b:Year>2015</b:Year>
    <b:RefOrder>23</b:RefOrder>
  </b:Source>
  <b:Source>
    <b:Tag>Ahe12</b:Tag>
    <b:SourceType>JournalArticle</b:SourceType>
    <b:Guid>{F3BDAFE4-E108-4495-9E00-9583DCECA332}</b:Guid>
    <b:Author>
      <b:Author>
        <b:NameList>
          <b:Person>
            <b:Last>Ahenkora</b:Last>
            <b:First>K</b:First>
          </b:Person>
          <b:Person>
            <b:Last>Adjei</b:Last>
            <b:First>E</b:First>
          </b:Person>
        </b:NameList>
      </b:Author>
    </b:Author>
    <b:Title>A Dynamic Capabilities Perspective on the Strategic Management of an Industry Organisation </b:Title>
    <b:JournalName>Journal of Management and Strategy</b:JournalName>
    <b:Year>2012</b:Year>
    <b:RefOrder>24</b:RefOrder>
  </b:Source>
  <b:Source>
    <b:Tag>Sha20</b:Tag>
    <b:SourceType>JournalArticle</b:SourceType>
    <b:Guid>{2BB3073A-7C40-4457-8DF7-31310F699766}</b:Guid>
    <b:Author>
      <b:Author>
        <b:NameList>
          <b:Person>
            <b:Last>Sha</b:Last>
            <b:First>N</b:First>
          </b:Person>
          <b:Person>
            <b:Last>Thattil</b:Last>
            <b:First>G.S</b:First>
          </b:Person>
          <b:Person>
            <b:Last>Mohammed</b:Last>
            <b:First>S</b:First>
          </b:Person>
        </b:NameList>
      </b:Author>
    </b:Author>
    <b:Title>Banking: e-Route Challenges in Oman  </b:Title>
    <b:JournalName>SCMS Journal of Indian Management</b:JournalName>
    <b:Year>2020</b:Year>
    <b:RefOrder>25</b:RefOrder>
  </b:Source>
  <b:Source>
    <b:Tag>Zin05</b:Tag>
    <b:SourceType>JournalArticle</b:SourceType>
    <b:Guid>{3F43C9C8-81B9-4345-AD6B-D1411ECFCFAD}</b:Guid>
    <b:Author>
      <b:Author>
        <b:NameList>
          <b:Person>
            <b:Last>Zineldin</b:Last>
            <b:First>M.</b:First>
          </b:Person>
        </b:NameList>
      </b:Author>
    </b:Author>
    <b:Title>Quality and customer relationship management (CRM) as competitive strategy in the Swedish banking industry. </b:Title>
    <b:JournalName>The TQM Magazine</b:JournalName>
    <b:Year>2005</b:Year>
    <b:RefOrder>26</b:RefOrder>
  </b:Source>
  <b:Source>
    <b:Tag>Ada13</b:Tag>
    <b:SourceType>JournalArticle</b:SourceType>
    <b:Guid>{27C297AF-7B4A-4E13-A054-A2A21F0B2ECE}</b:Guid>
    <b:Author>
      <b:Author>
        <b:NameList>
          <b:Person>
            <b:Last>Adapa</b:Last>
            <b:First>S</b:First>
          </b:Person>
          <b:Person>
            <b:Last>Cooksey</b:Last>
            <b:First>R</b:First>
          </b:Person>
        </b:NameList>
      </b:Author>
    </b:Author>
    <b:Title>Factors affecting consumers’ continued use of internet banking empirical evidence from Australia.</b:Title>
    <b:JournalName>Australasian Journal of Information System</b:JournalName>
    <b:Year>2013</b:Year>
    <b:RefOrder>27</b:RefOrder>
  </b:Source>
  <b:Source>
    <b:Tag>Ndu07</b:Tag>
    <b:SourceType>JournalArticle</b:SourceType>
    <b:Guid>{A9D513A1-BEA5-4381-8B60-43DCCEC6DE5B}</b:Guid>
    <b:Author>
      <b:Author>
        <b:NameList>
          <b:Person>
            <b:Last>Ndubisi</b:Last>
            <b:First>N.O.</b:First>
          </b:Person>
          <b:Person>
            <b:Last>Wah</b:Last>
            <b:First>K.C.</b:First>
          </b:Person>
          <b:Person>
            <b:Last>Ndubisi</b:Last>
            <b:First>G.C.</b:First>
          </b:Person>
        </b:NameList>
      </b:Author>
    </b:Author>
    <b:Title>Supplier-customer relationship management and customer loyalty</b:Title>
    <b:JournalName>Journal of Enterprise Information Management</b:JournalName>
    <b:Year>2007</b:Year>
    <b:RefOrder>28</b:RefOrder>
  </b:Source>
  <b:Source>
    <b:Tag>Lin03</b:Tag>
    <b:SourceType>JournalArticle</b:SourceType>
    <b:Guid>{4D9C6F50-57B0-426C-B702-75EB15459DDF}</b:Guid>
    <b:Author>
      <b:Author>
        <b:NameList>
          <b:Person>
            <b:Last>Lin</b:Last>
            <b:First>S.</b:First>
          </b:Person>
        </b:NameList>
      </b:Author>
    </b:Author>
    <b:Title>Methodology for customer relationship management</b:Title>
    <b:JournalName>Journal of systems and software</b:JournalName>
    <b:Year>2003</b:Year>
    <b:RefOrder>29</b:RefOrder>
  </b:Source>
  <b:Source>
    <b:Tag>Pin12</b:Tag>
    <b:SourceType>JournalArticle</b:SourceType>
    <b:Guid>{013BBF85-9DB0-472D-AFEC-C7C440F1903A}</b:Guid>
    <b:Author>
      <b:Author>
        <b:NameList>
          <b:Person>
            <b:Last>Pink</b:Last>
            <b:First>D.</b:First>
            <b:Middle>H.</b:Middle>
          </b:Person>
        </b:NameList>
      </b:Author>
    </b:Author>
    <b:Title>To sell is human</b:Title>
    <b:JournalName>NY Riverhead Books</b:JournalName>
    <b:Year>2012</b:Year>
    <b:RefOrder>30</b:RefOrder>
  </b:Source>
  <b:Source>
    <b:Tag>But04</b:Tag>
    <b:SourceType>JournalArticle</b:SourceType>
    <b:Guid>{B0EE4982-35EA-4619-A9E7-F5A38CC7B57B}</b:Guid>
    <b:Author>
      <b:Author>
        <b:NameList>
          <b:Person>
            <b:Last>Buttle</b:Last>
            <b:First>F.</b:First>
            <b:Middle>A.</b:Middle>
          </b:Person>
        </b:NameList>
      </b:Author>
    </b:Author>
    <b:Title>The S.C.O.P.E. of customer relationship management. </b:Title>
    <b:JournalName>Customer Relationship Management</b:JournalName>
    <b:Year>2004</b:Year>
    <b:RefOrder>31</b:RefOrder>
  </b:Source>
  <b:Source>
    <b:Tag>Rya01</b:Tag>
    <b:SourceType>JournalArticle</b:SourceType>
    <b:Guid>{5120900D-0D66-4E56-9656-26C678062FA1}</b:Guid>
    <b:Author>
      <b:Author>
        <b:NameList>
          <b:Person>
            <b:Last>Ryals</b:Last>
            <b:First>L.</b:First>
          </b:Person>
          <b:Person>
            <b:Last>Knox</b:Last>
            <b:First>S.</b:First>
          </b:Person>
        </b:NameList>
      </b:Author>
    </b:Author>
    <b:Title>Cross-Functional Issues in the Implementation of Relationship Marketing Through Customer Relationship Management</b:Title>
    <b:JournalName>European Management Journal</b:JournalName>
    <b:Year>2001</b:Year>
    <b:RefOrder>32</b:RefOrder>
  </b:Source>
  <b:Source>
    <b:Tag>Cro03</b:Tag>
    <b:SourceType>JournalArticle</b:SourceType>
    <b:Guid>{82297975-4D13-4FBB-BBB9-F2904AB58BA3}</b:Guid>
    <b:Author>
      <b:Author>
        <b:NameList>
          <b:Person>
            <b:Last>Croteau</b:Last>
            <b:First>A.</b:First>
          </b:Person>
          <b:Person>
            <b:Last>Li</b:Last>
            <b:First>P.</b:First>
          </b:Person>
        </b:NameList>
      </b:Author>
    </b:Author>
    <b:Title>"Critical success factors of CRM technological initiatives,</b:Title>
    <b:JournalName>Canadian Journal of Administrative Sciences</b:JournalName>
    <b:Year>2003</b:Year>
    <b:RefOrder>33</b:RefOrder>
  </b:Source>
  <b:Source>
    <b:Tag>Hsi09</b:Tag>
    <b:SourceType>JournalArticle</b:SourceType>
    <b:Guid>{C95DF343-1C1F-4D3F-BBCA-6E60ACEB61F8}</b:Guid>
    <b:Author>
      <b:Author>
        <b:NameList>
          <b:Person>
            <b:Last>Hsieh</b:Last>
            <b:First>M.</b:First>
          </b:Person>
        </b:NameList>
      </b:Author>
    </b:Author>
    <b:Title>A case of managing customer relationship management systems: Empirical insights and lessons learned</b:Title>
    <b:JournalName>International Journalof Information Management</b:JournalName>
    <b:Year>2009</b:Year>
    <b:RefOrder>34</b:RefOrder>
  </b:Source>
  <b:Source>
    <b:Tag>Rab11</b:Tag>
    <b:SourceType>JournalArticle</b:SourceType>
    <b:Guid>{D690D1C4-FB4E-40FA-A317-4F614E01FBDA}</b:Guid>
    <b:Author>
      <b:Author>
        <b:NameList>
          <b:Person>
            <b:Last>Rababah</b:Last>
            <b:First>K.</b:First>
          </b:Person>
          <b:Person>
            <b:Last>Mohd</b:Last>
            <b:First>H.</b:First>
          </b:Person>
          <b:Person>
            <b:Last>Ibrahim</b:Last>
            <b:First>H.</b:First>
          </b:Person>
        </b:NameList>
      </b:Author>
    </b:Author>
    <b:Title>Customer Relationship Management (CRM) Processes from Theory to Practice: The Pre-implementation Plan of CRM System</b:Title>
    <b:JournalName>International Journal of e-Education, e-Business, e-Management and e-Learning</b:JournalName>
    <b:Year>2011</b:Year>
    <b:RefOrder>35</b:RefOrder>
  </b:Source>
  <b:Source>
    <b:Tag>But19</b:Tag>
    <b:SourceType>JournalArticle</b:SourceType>
    <b:Guid>{078D0B15-F343-44F5-B456-459AC6195217}</b:Guid>
    <b:Author>
      <b:Author>
        <b:NameList>
          <b:Person>
            <b:Last>Buttle</b:Last>
            <b:First>F.A.</b:First>
          </b:Person>
          <b:Person>
            <b:Last>Maklan</b:Last>
            <b:First>S.</b:First>
          </b:Person>
        </b:NameList>
      </b:Author>
    </b:Author>
    <b:Title>Introduction to CRM </b:Title>
    <b:JournalName>ResearchGate</b:JournalName>
    <b:Year>2019</b:Year>
    <b:RefOrder>36</b:RefOrder>
  </b:Source>
  <b:Source>
    <b:Tag>Gei05</b:Tag>
    <b:SourceType>JournalArticle</b:SourceType>
    <b:Guid>{9D1A52AE-1E21-4029-8D5D-E9DA01DC7030}</b:Guid>
    <b:Author>
      <b:Author>
        <b:NameList>
          <b:Person>
            <b:Last>Geib</b:Last>
            <b:First>M.</b:First>
          </b:Person>
          <b:Person>
            <b:Last>Reichold</b:Last>
            <b:First>A.</b:First>
          </b:Person>
          <b:Person>
            <b:Last>Kolbe</b:Last>
            <b:First>L.</b:First>
          </b:Person>
          <b:Person>
            <b:Last>W. Brenner</b:Last>
            <b:First>W.</b:First>
          </b:Person>
        </b:NameList>
      </b:Author>
    </b:Author>
    <b:Title>Architecture for Customer Relationship Management Approaches in Financial Services</b:Title>
    <b:JournalName>38th Annual Hawaii International Conference on System Sciences</b:JournalName>
    <b:Year>2005</b:Year>
    <b:RefOrder>37</b:RefOrder>
  </b:Source>
  <b:Source>
    <b:Tag>Pla06</b:Tag>
    <b:SourceType>JournalArticle</b:SourceType>
    <b:Guid>{8E1BACD3-F068-450E-81AD-1532A201F8F5}</b:Guid>
    <b:Author>
      <b:Author>
        <b:NameList>
          <b:Person>
            <b:Last>Plakoyiannaki</b:Last>
            <b:First>E.</b:First>
          </b:Person>
          <b:Person>
            <b:Last>Saren</b:Last>
            <b:First>M.</b:First>
          </b:Person>
        </b:NameList>
      </b:Author>
    </b:Author>
    <b:Title>Time and the customer relationship management process: conceptual and methodological insights</b:Title>
    <b:JournalName>Journal of Business and Industrial Marketing</b:JournalName>
    <b:Year>2006</b:Year>
    <b:RefOrder>38</b:RefOrder>
  </b:Source>
  <b:Source>
    <b:Tag>Ben031</b:Tag>
    <b:SourceType>JournalArticle</b:SourceType>
    <b:Guid>{3F3CDC3B-F83E-432E-B3EC-5041FB9C84D2}</b:Guid>
    <b:Author>
      <b:Author>
        <b:NameList>
          <b:Person>
            <b:Last>Bennett</b:Last>
            <b:First>J</b:First>
          </b:Person>
        </b:NameList>
      </b:Author>
    </b:Author>
    <b:Title>Evaluation methods in research </b:Title>
    <b:JournalName>Bloomsbury Publishing</b:JournalName>
    <b:Year>2003</b:Year>
    <b:RefOrder>39</b:RefOrder>
  </b:Source>
  <b:Source>
    <b:Tag>Kre70</b:Tag>
    <b:SourceType>JournalArticle</b:SourceType>
    <b:Guid>{29EECDAD-CDED-4059-BD98-5FAA94959764}</b:Guid>
    <b:Author>
      <b:Author>
        <b:NameList>
          <b:Person>
            <b:Last>Krejcie</b:Last>
            <b:First>R.</b:First>
            <b:Middle>V.</b:Middle>
          </b:Person>
          <b:Person>
            <b:Last>Morgan</b:Last>
            <b:First>D.</b:First>
            <b:Middle>W.</b:Middle>
          </b:Person>
        </b:NameList>
      </b:Author>
    </b:Author>
    <b:Title>Determining sample size for research activities. </b:Title>
    <b:JournalName>Educationl Psychological Measurement</b:JournalName>
    <b:Year>1970</b:Year>
    <b:RefOrder>40</b:RefOrder>
  </b:Source>
  <b:Source>
    <b:Tag>Joh01</b:Tag>
    <b:SourceType>JournalArticle</b:SourceType>
    <b:Guid>{B4E315EF-2813-45CD-BDC4-EBB766DA0B5C}</b:Guid>
    <b:Author>
      <b:Author>
        <b:NameList>
          <b:Person>
            <b:Last>Johnson</b:Last>
            <b:First>B.</b:First>
          </b:Person>
        </b:NameList>
      </b:Author>
    </b:Author>
    <b:Title>Toward a new classification of nonexperimental quantitative research</b:Title>
    <b:JournalName>Educational Researcher</b:JournalName>
    <b:Year>2001</b:Year>
    <b:RefOrder>41</b:RefOrder>
  </b:Source>
  <b:Source>
    <b:Tag>Sri99</b:Tag>
    <b:SourceType>JournalArticle</b:SourceType>
    <b:Guid>{0664DB95-8D51-42A5-8543-712634FC3ABA}</b:Guid>
    <b:Author>
      <b:Author>
        <b:NameList>
          <b:Person>
            <b:Last>Srivastava</b:Last>
            <b:First>R.</b:First>
            <b:Middle>K.</b:Middle>
          </b:Person>
          <b:Person>
            <b:Last>Shervani</b:Last>
            <b:First>T.</b:First>
            <b:Middle>A.</b:Middle>
          </b:Person>
          <b:Person>
            <b:Last>Fahey</b:Last>
            <b:First>L.</b:First>
          </b:Person>
        </b:NameList>
      </b:Author>
    </b:Author>
    <b:Title>Marketing, Business Processes, and Shareholder Value: An Organizationally Embedded View of Marketing Activities and the Discipline of Marketing</b:Title>
    <b:JournalName>Journal of Marketing</b:JournalName>
    <b:Year>1999</b:Year>
    <b:RefOrder>42</b:RefOrder>
  </b:Source>
  <b:Source>
    <b:Tag>Yao11</b:Tag>
    <b:SourceType>JournalArticle</b:SourceType>
    <b:Guid>{4A0A27EF-9EC7-4B04-81F3-2AC56D4AD811}</b:Guid>
    <b:Author>
      <b:Author>
        <b:NameList>
          <b:Person>
            <b:Last>Yao</b:Last>
            <b:First>H.</b:First>
          </b:Person>
          <b:Person>
            <b:Last>Khong</b:Last>
            <b:First>K.</b:First>
            <b:Middle>W.</b:Middle>
          </b:Person>
        </b:NameList>
      </b:Author>
    </b:Author>
    <b:Title>Effectiveness of Customer Relationship Management on Customer Satisfaction in the Commercial Banks of Taiwan</b:Title>
    <b:JournalName>Contemporary Management Research</b:JournalName>
    <b:Year>2011</b:Year>
    <b:RefOrder>43</b:RefOrder>
  </b:Source>
  <b:Source>
    <b:Tag>Mud99</b:Tag>
    <b:SourceType>JournalArticle</b:SourceType>
    <b:Guid>{B797E21B-1EA8-4915-9A9C-47AFDBC4315B}</b:Guid>
    <b:Author>
      <b:Author>
        <b:NameList>
          <b:Person>
            <b:Last>Mudie</b:Last>
            <b:First>U.J.</b:First>
          </b:Person>
          <b:Person>
            <b:Last>Cuttam</b:Last>
            <b:First>G.</b:First>
          </b:Person>
        </b:NameList>
      </b:Author>
    </b:Author>
    <b:Title>The impact of technological and organizationalimplementation of CRM on customer acquisition, maintenance, and retention. </b:Title>
    <b:JournalName>International Journal of Research in Marketing</b:JournalName>
    <b:Year>1999</b:Year>
    <b:RefOrder>44</b:RefOrder>
  </b:Source>
  <b:Source>
    <b:Tag>Zik13</b:Tag>
    <b:SourceType>JournalArticle</b:SourceType>
    <b:Guid>{10DC7916-86AA-4F53-9D85-0D7328090941}</b:Guid>
    <b:Author>
      <b:Author>
        <b:NameList>
          <b:Person>
            <b:Last>Zikmund</b:Last>
            <b:First>G.</b:First>
            <b:Middle>W.</b:Middle>
          </b:Person>
          <b:Person>
            <b:Last>Babin</b:Last>
            <b:First>J.</b:First>
            <b:Middle>B.</b:Middle>
          </b:Person>
          <b:Person>
            <b:Last>Carr</b:Last>
            <b:First>J.C.</b:First>
          </b:Person>
          <b:Person>
            <b:Last>Griffin</b:Last>
            <b:First>M.</b:First>
          </b:Person>
        </b:NameList>
      </b:Author>
    </b:Author>
    <b:Title>Business research methods</b:Title>
    <b:JournalName>Cengage Learning</b:JournalName>
    <b:Year>2013</b:Year>
    <b:RefOrder>45</b:RefOrder>
  </b:Source>
  <b:Source>
    <b:Tag>Tee97</b:Tag>
    <b:SourceType>JournalArticle</b:SourceType>
    <b:Guid>{109CBFE9-F95B-472B-AEE7-C9ECC316BB56}</b:Guid>
    <b:Author>
      <b:Author>
        <b:NameList>
          <b:Person>
            <b:Last>Teece</b:Last>
            <b:First>D.</b:First>
          </b:Person>
          <b:Person>
            <b:Last>Pisano</b:Last>
            <b:First>G.</b:First>
          </b:Person>
          <b:Person>
            <b:Last>&amp; Shuen</b:Last>
            <b:First>A.</b:First>
          </b:Person>
        </b:NameList>
      </b:Author>
    </b:Author>
    <b:Title>Dynamic Capabilities and Strategic Management</b:Title>
    <b:JournalName>Strategic Management Journal</b:JournalName>
    <b:Year>1997</b:Year>
    <b:RefOrder>46</b:RefOrder>
  </b:Source>
  <b:Source>
    <b:Tag>Zik131</b:Tag>
    <b:SourceType>JournalArticle</b:SourceType>
    <b:Guid>{1B515FA8-6C97-4AC2-88FD-AA8BE5ACFA84}</b:Guid>
    <b:Author>
      <b:Author>
        <b:NameList>
          <b:Person>
            <b:Last>Zikmund</b:Last>
            <b:First>W.</b:First>
          </b:Person>
          <b:Person>
            <b:Last>Babin</b:Last>
            <b:First>B.</b:First>
          </b:Person>
          <b:Person>
            <b:Last>Carr</b:Last>
            <b:First>J.</b:First>
          </b:Person>
          <b:Person>
            <b:Last>Griffin</b:Last>
            <b:First>M.</b:First>
          </b:Person>
        </b:NameList>
      </b:Author>
    </b:Author>
    <b:Title>Business research methods: Cengage Learning</b:Title>
    <b:JournalName>Journal of Small Business Management</b:JournalName>
    <b:Year>2013</b:Year>
    <b:RefOrder>47</b:RefOrder>
  </b:Source>
  <b:Source>
    <b:Tag>CBO18</b:Tag>
    <b:SourceType>JournalArticle</b:SourceType>
    <b:Guid>{3C7D75EE-FC62-445C-92F3-9687961BEF6E}</b:Guid>
    <b:Author>
      <b:Author>
        <b:NameList>
          <b:Person>
            <b:Last>CBO</b:Last>
          </b:Person>
        </b:NameList>
      </b:Author>
    </b:Author>
    <b:Title>Annual Report of Oman. Muscat: Cental Bank of Oman.</b:Title>
    <b:JournalName>Central Bank of Oman</b:JournalName>
    <b:Year>2018</b:Year>
    <b:RefOrder>48</b:RefOrder>
  </b:Source>
  <b:Source>
    <b:Tag>Sek16</b:Tag>
    <b:SourceType>JournalArticle</b:SourceType>
    <b:Guid>{52B906AB-6C5F-482E-B411-FEFAC30AB48E}</b:Guid>
    <b:Author>
      <b:Author>
        <b:NameList>
          <b:Person>
            <b:Last>Sekaran</b:Last>
            <b:First>U.</b:First>
          </b:Person>
          <b:Person>
            <b:Last>Bougie</b:Last>
            <b:First>R.</b:First>
          </b:Person>
        </b:NameList>
      </b:Author>
    </b:Author>
    <b:Title>Research Methods of Business-A Skill-Building Approach</b:Title>
    <b:JournalName>John Wiley &amp; Sons</b:JournalName>
    <b:Year>2016</b:Year>
    <b:RefOrder>49</b:RefOrder>
  </b:Source>
  <b:Source>
    <b:Tag>ASt18</b:Tag>
    <b:SourceType>JournalArticle</b:SourceType>
    <b:Guid>{B311EFE6-A634-41F9-ACFD-D95A087D8C6B}</b:Guid>
    <b:Title>A Study on Customer Relationship Management Practices In Banking Sector Pal,S 2018 </b:Title>
    <b:JournalName>Multidisciplinary International Journal</b:JournalName>
    <b:Year>2018</b:Year>
    <b:RefOrder>50</b:RefOrder>
  </b:Source>
  <b:Source>
    <b:Tag>Sek11</b:Tag>
    <b:SourceType>JournalArticle</b:SourceType>
    <b:Guid>{0B819C7C-BB44-4E81-B5AB-4632C8F619E9}</b:Guid>
    <b:Author>
      <b:Author>
        <b:NameList>
          <b:Person>
            <b:Last>Sekaran</b:Last>
            <b:First>U.</b:First>
          </b:Person>
          <b:Person>
            <b:Last>Bougie</b:Last>
            <b:First>R.</b:First>
          </b:Person>
        </b:NameList>
      </b:Author>
    </b:Author>
    <b:Title>Research Methods of Business: A Skill-Building Approach</b:Title>
    <b:JournalName>John Wiley &amp; Sons</b:JournalName>
    <b:Year>2011</b:Year>
    <b:RefOrder>51</b:RefOrder>
  </b:Source>
  <b:Source>
    <b:Tag>Abi22</b:Tag>
    <b:SourceType>DocumentFromInternetSite</b:SourceType>
    <b:Guid>{04959AA3-265F-4955-9259-0F3F282DB912}</b:Guid>
    <b:Author>
      <b:Author>
        <b:NameList>
          <b:Person>
            <b:Last>Abid</b:Last>
            <b:First>Salman</b:First>
          </b:Person>
        </b:NameList>
      </b:Author>
    </b:Author>
    <b:Title>Localising governance: Special Report</b:Title>
    <b:InternetSiteTitle>The News</b:InternetSiteTitle>
    <b:Year>2022</b:Year>
    <b:Month>January</b:Month>
    <b:Day>2</b:Day>
    <b:URL>https://www.thenews.com.pk/tns/detail/921405-localising-governance</b:URL>
    <b:RefOrder>1</b:RefOrder>
  </b:Source>
  <b:Source>
    <b:Tag>CNe14</b:Tag>
    <b:SourceType>DocumentFromInternetSite</b:SourceType>
    <b:Guid>{7460D230-E07E-4206-9BBA-DEF824FF1A51}</b:Guid>
    <b:Author>
      <b:Author>
        <b:NameList>
          <b:Person>
            <b:Last>Tate</b:Last>
            <b:First>C.</b:First>
            <b:Middle>Neal</b:Middle>
          </b:Person>
        </b:NameList>
      </b:Author>
    </b:Author>
    <b:Title>Constitutional Law - Unitary and Federal System: the Distinction between Unitary and Federal States</b:Title>
    <b:Year>2014</b:Year>
    <b:InternetSiteTitle>Encyclopedia Britannica</b:InternetSiteTitle>
    <b:Month>January</b:Month>
    <b:Day>23</b:Day>
    <b:YearAccessed>2014</b:YearAccessed>
    <b:MonthAccessed>January</b:MonthAccessed>
    <b:DayAccessed>25</b:DayAccessed>
    <b:URL>http://www.britannica.com/EBchecked/topic/134322/constitutional-law/22074/Unitary-and-federal-systems#ref909511</b:URL>
    <b:RefOrder>2</b:RefOrder>
  </b:Source>
  <b:Source>
    <b:Tag>Lar02</b:Tag>
    <b:SourceType>Report</b:SourceType>
    <b:Guid>{667ACB25-91AC-4AC3-86F0-BEF294E4944E}</b:Guid>
    <b:Author>
      <b:Author>
        <b:NameList>
          <b:Person>
            <b:Last>Larson</b:Last>
            <b:First>A.</b:First>
            <b:Middle>M.</b:Middle>
          </b:Person>
        </b:NameList>
      </b:Author>
    </b:Author>
    <b:Title>Democratic Decentralization in the Forestry Sector: Lessons Learned from Africa, asian and Latin America</b:Title>
    <b:Year>2002</b:Year>
    <b:Publisher>Center of International Foresty Research</b:Publisher>
    <b:City>Interlaken, Switzerlan</b:City>
    <b:RefOrder>3</b:RefOrder>
  </b:Source>
  <b:Source>
    <b:Tag>KBS14</b:Tag>
    <b:SourceType>Book</b:SourceType>
    <b:Guid>{3E522D20-9880-453F-8650-3637583CF3C7}</b:Guid>
    <b:Title>The Politicall system of Pakistan</b:Title>
    <b:Year>2014</b:Year>
    <b:Publisher>Peace Publications</b:Publisher>
    <b:City>Lahore </b:City>
    <b:Author>
      <b:Author>
        <b:NameList>
          <b:Person>
            <b:Last>Sayed</b:Last>
            <b:First>K.B.</b:First>
          </b:Person>
        </b:NameList>
      </b:Author>
    </b:Author>
    <b:RefOrder>4</b:RefOrder>
  </b:Source>
  <b:Source>
    <b:Tag>Sha18</b:Tag>
    <b:SourceType>Report</b:SourceType>
    <b:Guid>{48501BAB-2CF7-4D1C-BCD5-FEE0A74E11F0}</b:Guid>
    <b:Title>A Cursory Glance on structure og Local Government system in Pakistan </b:Title>
    <b:Year>2018</b:Year>
    <b:City>Lahore</b:City>
    <b:Publisher>The Frontier Post</b:Publisher>
    <b:Author>
      <b:Author>
        <b:NameList>
          <b:Person>
            <b:Last>Buneri</b:Last>
            <b:First>Shaukat</b:First>
            <b:Middle>hayat</b:Middle>
          </b:Person>
        </b:NameList>
      </b:Author>
    </b:Author>
    <b:RefOrder>5</b:RefOrder>
  </b:Source>
  <b:Source>
    <b:Tag>DEA67</b:Tag>
    <b:SourceType>Book</b:SourceType>
    <b:Guid>{D883DDE3-89A1-455E-9292-9C03CD6C1BA1}</b:Guid>
    <b:Title>National Development and Local Reforms: Political participation in Moroccow Tunisia and Pakistan</b:Title>
    <b:Year>1967</b:Year>
    <b:Publisher>Princeton University Press</b:Publisher>
    <b:City>Princeton</b:City>
    <b:Author>
      <b:Author>
        <b:NameList>
          <b:Person>
            <b:Last>D.E.Ashford</b:Last>
          </b:Person>
        </b:NameList>
      </b:Author>
    </b:Author>
    <b:RefOrder>6</b:RefOrder>
  </b:Source>
  <b:Source>
    <b:Tag>SSa12</b:Tag>
    <b:SourceType>JournalArticle</b:SourceType>
    <b:Guid>{339A8BBB-ED6C-427F-A79B-4D07C4517581}</b:Guid>
    <b:Title>Political and Administrative Structure of Local Bodies in Pakistan:A Case Study of City District Government Faisalabad</b:Title>
    <b:Year>2012</b:Year>
    <b:Author>
      <b:Author>
        <b:NameList>
          <b:Person>
            <b:Last>Sadia</b:Last>
            <b:First>S.</b:First>
          </b:Person>
        </b:NameList>
      </b:Author>
    </b:Author>
    <b:JournalName>Barkely Journal of Social Science</b:JournalName>
    <b:Pages>6-7</b:Pages>
    <b:RefOrder>7</b:RefOrder>
  </b:Source>
  <b:Source>
    <b:Tag>Naz16</b:Tag>
    <b:SourceType>JournalArticle</b:SourceType>
    <b:Guid>{40CF5F3D-8243-440E-B1E8-A776E0DC07A0}</b:Guid>
    <b:Author>
      <b:Author>
        <b:NameList>
          <b:Person>
            <b:Last>Shah</b:Last>
            <b:First>Nazir</b:First>
            <b:Middle>Hussain</b:Middle>
          </b:Person>
        </b:NameList>
      </b:Author>
    </b:Author>
    <b:Title>Comparison of Local government Concept of Ayub and Musharaf Devolution Plan </b:Title>
    <b:JournalName>Gomal University Journal of Research</b:JournalName>
    <b:Year>2016</b:Year>
    <b:Pages>129-141</b:Pages>
    <b:RefOrder>8</b:RefOrder>
  </b:Source>
  <b:Source>
    <b:Tag>Hus08</b:Tag>
    <b:SourceType>Report</b:SourceType>
    <b:Guid>{C2487501-302C-4AF7-ADB1-BB721B24D2E7}</b:Guid>
    <b:Author>
      <b:Author>
        <b:NameList>
          <b:Person>
            <b:Last>Hussain</b:Last>
            <b:First>Z.</b:First>
          </b:Person>
        </b:NameList>
      </b:Author>
    </b:Author>
    <b:Title>Devolution, Accountability and Service Delivery: Some Insights from Pakistan.</b:Title>
    <b:JournalName>Policy Research Paper</b:JournalName>
    <b:Year>2008</b:Year>
    <b:Publisher>World Bank </b:Publisher>
    <b:City>D.C. Washington</b:City>
    <b:RefOrder>9</b:RefOrder>
  </b:Source>
  <b:Source>
    <b:Tag>Ham09</b:Tag>
    <b:SourceType>Book</b:SourceType>
    <b:Guid>{5615AAF4-8C09-4481-8AF9-7520393E2244}</b:Guid>
    <b:Author>
      <b:Author>
        <b:NameList>
          <b:Person>
            <b:Last>Khan</b:Last>
            <b:First>Hamid</b:First>
          </b:Person>
        </b:NameList>
      </b:Author>
    </b:Author>
    <b:Title>Constitutional and Political History of Pakistan</b:Title>
    <b:Year>2009</b:Year>
    <b:City>Karachi</b:City>
    <b:Publisher>Oxford University Press</b:Publisher>
    <b:RefOrder>10</b:RefOrder>
  </b:Source>
  <b:Source>
    <b:Tag>Mus70</b:Tag>
    <b:SourceType>Book</b:SourceType>
    <b:Guid>{169E32D0-C335-485B-9141-8B566D578CE2}</b:Guid>
    <b:Author>
      <b:Author>
        <b:NameList>
          <b:Person>
            <b:Last>Ahmed</b:Last>
            <b:First>Mushtaq</b:First>
          </b:Person>
        </b:NameList>
      </b:Author>
    </b:Author>
    <b:Title>Government and Politics in Pakistan </b:Title>
    <b:Year>1970</b:Year>
    <b:City>Karachi</b:City>
    <b:Publisher>Royal Book Company</b:Publisher>
    <b:RefOrder>11</b:RefOrder>
  </b:Source>
  <b:Source>
    <b:Tag>DrR11</b:Tag>
    <b:SourceType>JournalArticle</b:SourceType>
    <b:Guid>{AE54C3D0-35FB-4F54-AE1D-6F5F53228372}</b:Guid>
    <b:Title>Decentralization Reforms in Pakistan</b:Title>
    <b:Year>2011</b:Year>
    <b:Author>
      <b:Author>
        <b:NameList>
          <b:Person>
            <b:Last>Mussarat</b:Last>
            <b:First>Dr.</b:First>
            <b:Middle>Razia</b:Middle>
          </b:Person>
        </b:NameList>
      </b:Author>
    </b:Author>
    <b:JournalName>Journal of public Administration and Governance </b:JournalName>
    <b:Pages>123-133</b:Pages>
    <b:RefOrder>12</b:RefOrder>
  </b:Source>
  <b:Source>
    <b:Tag>Muh04</b:Tag>
    <b:SourceType>Book</b:SourceType>
    <b:Guid>{4A34AFF8-6547-4EEF-A1EF-550306D6144F}</b:Guid>
    <b:Title>Pakistan: History, Democray, Politics and Constitution </b:Title>
    <b:Year>2004</b:Year>
    <b:Author>
      <b:Author>
        <b:NameList>
          <b:Person>
            <b:Last>Chiragh</b:Last>
            <b:First>Muhammad</b:First>
            <b:Middle>Ali</b:Middle>
          </b:Person>
        </b:NameList>
      </b:Author>
    </b:Author>
    <b:City>Lahore</b:City>
    <b:Publisher>Sang-e-Meel Publications </b:Publisher>
    <b:RefOrder>13</b:RefOrder>
  </b:Source>
  <b:Source>
    <b:Tag>Cho</b:Tag>
    <b:SourceType>Book</b:SourceType>
    <b:Guid>{E729A19D-8EF6-42AD-A698-748674F809D4}</b:Guid>
    <b:Author>
      <b:Author>
        <b:NameList>
          <b:Person>
            <b:Last>Ziring</b:Last>
            <b:First>Chong</b:First>
            <b:Middle>IK Eguane Kim and Lawrence</b:Middle>
          </b:Person>
        </b:NameList>
      </b:Author>
    </b:Author>
    <b:Title>An Introduction to Asian Politics </b:Title>
    <b:Year>1977</b:Year>
    <b:City>USA</b:City>
    <b:Publisher>Prentice Hall</b:Publisher>
    <b:RefOrder>14</b:RefOrder>
  </b:Source>
  <b:Source>
    <b:Tag>Ikr06</b:Tag>
    <b:SourceType>Book</b:SourceType>
    <b:Guid>{5DE39F77-AAB1-4145-BA9F-3FF6DF6D6D2F}</b:Guid>
    <b:Author>
      <b:Author>
        <b:NameList>
          <b:Person>
            <b:Last>Rabbani</b:Last>
            <b:First>Ikram</b:First>
          </b:Person>
        </b:NameList>
      </b:Author>
    </b:Author>
    <b:Title>Constitutional and political development 1977-1985</b:Title>
    <b:Year>2006</b:Year>
    <b:City>Lahore</b:City>
    <b:Publisher>Carvan Book House</b:Publisher>
    <b:RefOrder>15</b:RefOrder>
  </b:Source>
  <b:Source>
    <b:Tag>AHa08</b:Tag>
    <b:SourceType>Book</b:SourceType>
    <b:Guid>{691A8111-2175-49E2-BE0A-9AB1A9BA1A28}</b:Guid>
    <b:Author>
      <b:Author>
        <b:NameList>
          <b:Person>
            <b:Last>Sikandar</b:Last>
            <b:First>A.</b:First>
            <b:Middle>Hayat</b:Middle>
          </b:Person>
        </b:NameList>
      </b:Author>
    </b:Author>
    <b:Title>Decentralizatuon without democracy in Pakistan</b:Title>
    <b:Year>2008</b:Year>
    <b:City>Switzerland</b:City>
    <b:Publisher>Institute of Federalism</b:Publisher>
    <b:RefOrder>16</b:RefOrder>
  </b:Source>
  <b:Source>
    <b:Tag>Gov73</b:Tag>
    <b:SourceType>Report</b:SourceType>
    <b:Guid>{C0CB9477-C96C-4BCB-99F1-FFB9A94B5C5D}</b:Guid>
    <b:Title>The Constitution Islamic Republic of Pkistan </b:Title>
    <b:Year>1973</b:Year>
    <b:City>Islamabad</b:City>
    <b:Publisher>Government of Pakistan Press</b:Publisher>
    <b:Author>
      <b:Author>
        <b:NameList>
          <b:Person>
            <b:Last>Pakistan</b:Last>
            <b:First>Government</b:First>
            <b:Middle>of</b:Middle>
          </b:Person>
        </b:NameList>
      </b:Author>
    </b:Author>
    <b:RefOrder>17</b:RefOrder>
  </b:Source>
  <b:Source>
    <b:Tag>Sid92</b:Tag>
    <b:SourceType>Book</b:SourceType>
    <b:Guid>{76FCE381-9A7D-499D-9051-A129A07006D9}</b:Guid>
    <b:Author>
      <b:Author>
        <b:NameList>
          <b:Person>
            <b:Last>Siddiqui</b:Last>
            <b:First>Kamal</b:First>
          </b:Person>
        </b:NameList>
      </b:Author>
    </b:Author>
    <b:Title>Local Government in South Asia: A Comparative Study</b:Title>
    <b:Year>1992</b:Year>
    <b:Publisher>Dhaka University Press</b:Publisher>
    <b:City>Dhaka</b:City>
    <b:RefOrder>18</b:RefOrder>
  </b:Source>
  <b:Source>
    <b:Tag>Mal191</b:Tag>
    <b:SourceType>InternetSite</b:SourceType>
    <b:Guid>{02D11AEE-1FF4-4CB2-8793-E84BC42916FF}</b:Guid>
    <b:Author>
      <b:Author>
        <b:NameList>
          <b:Person>
            <b:Last>Malik</b:Last>
            <b:First>Muhammad</b:First>
            <b:Middle>Nadeem</b:Middle>
          </b:Person>
        </b:NameList>
      </b:Author>
    </b:Author>
    <b:Title>The History of Local Governance in Pakistan: What Lessons to learn?</b:Title>
    <b:InternetSiteTitle>researchgate</b:InternetSiteTitle>
    <b:Year>2019</b:Year>
    <b:Month>08</b:Month>
    <b:Day>05</b:Day>
    <b:YearAccessed>2020</b:YearAccessed>
    <b:MonthAccessed>05</b:MonthAccessed>
    <b:DayAccessed>28</b:DayAccessed>
    <b:URL>https://www.researchgate.net/publication/335319273_The_History_of_Local_Governance_in_Pakistan_What_Lessons_to_Learn</b:URL>
    <b:RefOrder>19</b:RefOrder>
  </b:Source>
  <b:Source>
    <b:Tag>Bhu16</b:Tag>
    <b:SourceType>InternetSite</b:SourceType>
    <b:Guid>{ECC8D451-1E2A-4EAA-BD69-DBFEAFC9B822}</b:Guid>
    <b:Author>
      <b:Author>
        <b:NameList>
          <b:Person>
            <b:Last>Bhutto</b:Last>
            <b:First>Paras</b:First>
          </b:Person>
        </b:NameList>
      </b:Author>
    </b:Author>
    <b:Title>Local Government System in Pakistan</b:Title>
    <b:InternetSiteTitle>slideshare</b:InternetSiteTitle>
    <b:Year>2016</b:Year>
    <b:Month>04</b:Month>
    <b:Day>12</b:Day>
    <b:YearAccessed>2020</b:YearAccessed>
    <b:MonthAccessed>05</b:MonthAccessed>
    <b:DayAccessed>28</b:DayAccessed>
    <b:URL>https://www.slideshare.net/pariibhutto/local-government-system-in-pakistan</b:URL>
    <b:RefOrder>20</b:RefOrder>
  </b:Source>
  <b:Source>
    <b:Tag>Sal08</b:Tag>
    <b:SourceType>InternetSite</b:SourceType>
    <b:Guid>{38E42AF2-2FD4-4C69-82C1-A6B8B5A04723}</b:Guid>
    <b:Author>
      <b:Author>
        <b:NameList>
          <b:Person>
            <b:Last>Saleem</b:Last>
            <b:First>A.U</b:First>
          </b:Person>
        </b:NameList>
      </b:Author>
    </b:Author>
    <b:Title>Local Govt Reforms in Pakistan</b:Title>
    <b:InternetSiteTitle>Nation</b:InternetSiteTitle>
    <b:Year>2008</b:Year>
    <b:Month>10</b:Month>
    <b:Day>06</b:Day>
    <b:YearAccessed>2020</b:YearAccessed>
    <b:MonthAccessed>05</b:MonthAccessed>
    <b:DayAccessed>28</b:DayAccessed>
    <b:URL>https://nation.com.pk/06-Oct-2008/local-govt-reforms-in-pakistan</b:URL>
    <b:RefOrder>21</b:RefOrder>
  </b:Source>
  <b:Source>
    <b:Tag>Ali19</b:Tag>
    <b:SourceType>InternetSite</b:SourceType>
    <b:Guid>{05090C34-95A9-4328-84A6-BAE2FA91EA9E}</b:Guid>
    <b:Author>
      <b:Author>
        <b:NameList>
          <b:Person>
            <b:Last>Ali</b:Last>
            <b:First>Sameen</b:First>
            <b:Middle>A Mohsin</b:Middle>
          </b:Person>
        </b:NameList>
      </b:Author>
    </b:Author>
    <b:Title>The good, the bad and the Ugly in Punjab's new Local govt System</b:Title>
    <b:InternetSiteTitle>dawn</b:InternetSiteTitle>
    <b:Year>2019</b:Year>
    <b:Month>07</b:Month>
    <b:Day>05</b:Day>
    <b:YearAccessed>2020</b:YearAccessed>
    <b:MonthAccessed>05</b:MonthAccessed>
    <b:DayAccessed>28</b:DayAccessed>
    <b:URL>https://herald.dawn.com/news/1398912</b:URL>
    <b:RefOrder>22</b:RefOrder>
  </b:Source>
  <b:Source>
    <b:Tag>Imr15</b:Tag>
    <b:SourceType>DocumentFromInternetSite</b:SourceType>
    <b:Guid>{DB93483D-7688-415F-AFAB-FB27DE43631B}</b:Guid>
    <b:Author>
      <b:Author>
        <b:NameList>
          <b:Person>
            <b:Last>Imran</b:Last>
            <b:First>Muhammad</b:First>
          </b:Person>
        </b:NameList>
      </b:Author>
    </b:Author>
    <b:Title>The Concept Of Good Governance In Modern World And Governance By Caliphs Of Islam – Part II</b:Title>
    <b:Year>2015</b:Year>
    <b:InternetSiteTitle>Courting the Law</b:InternetSiteTitle>
    <b:Month>November</b:Month>
    <b:Day>10</b:Day>
    <b:YearAccessed>2021</b:YearAccessed>
    <b:MonthAccessed>December</b:MonthAccessed>
    <b:DayAccessed>2</b:DayAccessed>
    <b:URL>https://courtingthelaw.com/2015/11/10/commentary/the-concept-of-good-governance-in-modern-world-and-governance-by-caliphs-of-islam-part-ii/</b:URL>
    <b:RefOrder>23</b:RefOrder>
  </b:Source>
  <b:Source>
    <b:Tag>PTI21</b:Tag>
    <b:SourceType>DocumentFromInternetSite</b:SourceType>
    <b:Guid>{A4DA530D-DEC3-4995-A790-3C962391B924}</b:Guid>
    <b:Title>PTI, PML-Q agree on new LGs set-up in Punjab</b:Title>
    <b:Year>2021</b:Year>
    <b:InternetSiteTitle>The News </b:InternetSiteTitle>
    <b:Month>December </b:Month>
    <b:Day>3</b:Day>
    <b:YearAccessed>2021</b:YearAccessed>
    <b:MonthAccessed> December</b:MonthAccessed>
    <b:DayAccessed>10 </b:DayAccessed>
    <b:URL>https://www.thenews.com.pk/print/913655-pti-pml-q-agree-on-new-lgs-set-up-in-punjab</b:URL>
    <b:RefOrder>24</b:RefOrder>
  </b:Source>
  <b:Source>
    <b:Tag>Han18</b:Tag>
    <b:SourceType>DocumentFromInternetSite</b:SourceType>
    <b:Guid>{85F98BD2-0D8C-4EFA-928C-362621A30E5E}</b:Guid>
    <b:Title>PTI plans two-tier LG system sans tehsil councils in Punjab</b:Title>
    <b:Year>2018</b:Year>
    <b:InternetSiteTitle>Dawn</b:InternetSiteTitle>
    <b:Month>September </b:Month>
    <b:Day>9</b:Day>
    <b:URL>https://www.dawn.com/news/1431777</b:URL>
    <b:Author>
      <b:Author>
        <b:NameList>
          <b:Person>
            <b:Last>Hanif</b:Last>
            <b:First>Intikhab</b:First>
          </b:Person>
        </b:NameList>
      </b:Author>
    </b:Author>
    <b:RefOrder>25</b:RefOrder>
  </b:Source>
  <b:Source>
    <b:Tag>Meh21</b:Tag>
    <b:SourceType>DocumentFromInternetSite</b:SourceType>
    <b:Guid>{E467986D-F93B-41C3-9FC7-DA7177D47B99}</b:Guid>
    <b:Author>
      <b:Author>
        <b:NameList>
          <b:Person>
            <b:Last>Mehboob</b:Last>
            <b:First>Ahmed</b:First>
            <b:Middle>Bilal</b:Middle>
          </b:Person>
        </b:NameList>
      </b:Author>
    </b:Author>
    <b:Title>Local government’s return</b:Title>
    <b:InternetSiteTitle>Dawn</b:InternetSiteTitle>
    <b:Year>2021</b:Year>
    <b:Month>December </b:Month>
    <b:Day>30</b:Day>
    <b:URL>https://www.dawn.com/news/1666622</b:URL>
    <b:RefOrder>26</b:RefOrder>
  </b:Source>
  <b:Source>
    <b:Tag>Gov21</b:Tag>
    <b:SourceType>DocumentFromInternetSite</b:SourceType>
    <b:Guid>{DC5B62CF-8F38-423C-97D9-7633BA22401A}</b:Guid>
    <b:Title>Governor signs LG Act 2021, paving way for polls</b:Title>
    <b:InternetSiteTitle>The Express Tribune</b:InternetSiteTitle>
    <b:Year>2021</b:Year>
    <b:Month>December </b:Month>
    <b:Day>12</b:Day>
    <b:URL>https://tribune.com.pk/story/2333568/governor-signs-lg-act-2021-paving-way-for-polls</b:URL>
    <b:RefOrder>27</b:RefOrder>
  </b:Source>
  <b:Source>
    <b:Tag>Buk21</b:Tag>
    <b:SourceType>DocumentFromInternetSite</b:SourceType>
    <b:Guid>{099E1192-EE16-400C-84A6-EE8BB557A8D7}</b:Guid>
    <b:Author>
      <b:Author>
        <b:NameList>
          <b:Person>
            <b:Last>Bukhari</b:Last>
            <b:First>Mubasher</b:First>
          </b:Person>
        </b:NameList>
      </b:Author>
    </b:Author>
    <b:Title>Local governments in 2021-22</b:Title>
    <b:InternetSiteTitle>The News: Special Report</b:InternetSiteTitle>
    <b:Year>2021</b:Year>
    <b:Month>June</b:Month>
    <b:Day>27</b:Day>
    <b:URL>https://www.thenews.com.pk/tns/detail/854952-local-governments-in-2021-22</b:URL>
    <b:RefOrder>28</b:RefOrder>
  </b:Source>
  <b:Source>
    <b:Tag>JDu17</b:Tag>
    <b:SourceType>JournalArticle</b:SourceType>
    <b:Guid>{2FD67A14-BD8B-4F48-BCE7-081EDC9A5830}</b:Guid>
    <b:Title>Effects of green HRM practices on employee workplace green behavior</b:Title>
    <b:JournalName>Hum.Resour.Manage</b:JournalName>
    <b:Year>2017</b:Year>
    <b:Pages>613-627</b:Pages>
    <b:Author>
      <b:Author>
        <b:NameList>
          <b:Person>
            <b:Last> J.</b:Last>
            <b:First>Dumont</b:First>
          </b:Person>
          <b:Person>
            <b:Last>J.</b:Last>
            <b:First>Shen</b:First>
          </b:Person>
          <b:Person>
            <b:Last>Deng</b:Last>
            <b:First>X.</b:First>
          </b:Person>
        </b:NameList>
      </b:Author>
    </b:Author>
    <b:Volume>56</b:Volume>
    <b:RefOrder>2</b:RefOrder>
  </b:Source>
  <b:Source>
    <b:Tag>Zhu15</b:Tag>
    <b:SourceType>JournalArticle</b:SourceType>
    <b:Guid>{381A602C-6471-490F-B213-0ADD48937307}</b:Guid>
    <b:Title>Social media and human need satisfaction: Implications for social media marketing</b:Title>
    <b:JournalName>Busienss Horizon</b:JournalName>
    <b:Year>2015</b:Year>
    <b:Pages>335-345</b:Pages>
    <b:Author>
      <b:Author>
        <b:NameList>
          <b:Person>
            <b:Last> Zhu</b:Last>
            <b:Middle>Qian</b:Middle>
            <b:First>Yu-</b:First>
          </b:Person>
          <b:Person>
            <b:Last>Chen</b:Last>
            <b:Middle>Gee</b:Middle>
            <b:First>Houn- </b:First>
          </b:Person>
        </b:NameList>
      </b:Author>
    </b:Author>
    <b:Volume>4</b:Volume>
    <b:RefOrder>3</b:RefOrder>
  </b:Source>
  <b:Source>
    <b:Tag>Sae19</b:Tag>
    <b:SourceType>JournalArticle</b:SourceType>
    <b:Guid>{35241EDE-5FF6-4D55-8824-36B51A608856}</b:Guid>
    <b:Title>Promoting employee’s pro-environmental</b:Title>
    <b:JournalName>Corporative Socope Responsibility Environment Managment</b:JournalName>
    <b:Year>2019</b:Year>
    <b:Pages>424-438</b:Pages>
    <b:Author>
      <b:Author>
        <b:NameList>
          <b:Person>
            <b:Last>Saeed</b:Last>
            <b:Middle>B.</b:Middle>
            <b:First>B.</b:First>
          </b:Person>
          <b:Person>
            <b:Last>Afsar</b:Last>
            <b:First>B</b:First>
          </b:Person>
          <b:Person>
            <b:Last>Hafeez</b:Last>
            <b:First>S.</b:First>
          </b:Person>
          <b:Person>
            <b:Last>S.</b:Last>
            <b:First>Khan</b:First>
          </b:Person>
          <b:Person>
            <b:Last>Tahir</b:Last>
            <b:First>M.</b:First>
          </b:Person>
        </b:NameList>
      </b:Author>
    </b:Author>
    <b:Volume>26</b:Volume>
    <b:RefOrder>4</b:RefOrder>
  </b:Source>
  <b:Source>
    <b:Tag>Ram07</b:Tag>
    <b:SourceType>JournalArticle</b:SourceType>
    <b:Guid>{38DBF709-126F-4DF9-8488-31A65D2EE32B}</b:Guid>
    <b:Title>Corporate greening through prosocial extrarole behaviours—A conceptual framework for employee motivation</b:Title>
    <b:JournalName>Business Strategy Environment</b:JournalName>
    <b:Year>2007</b:Year>
    <b:Pages>554-570</b:Pages>
    <b:Author>
      <b:Author>
        <b:NameList>
          <b:Person>
            <b:Last>Ramus</b:Last>
            <b:Middle>C.</b:Middle>
            <b:First>A.</b:First>
          </b:Person>
          <b:Person>
            <b:Last>Kelmer</b:Last>
            <b:Middle>C.</b:Middle>
            <b:First>A.B.</b:First>
          </b:Person>
        </b:NameList>
      </b:Author>
    </b:Author>
    <b:Volume>16</b:Volume>
    <b:RefOrder>8</b:RefOrder>
  </b:Source>
  <b:Source>
    <b:Tag>Jac10</b:Tag>
    <b:SourceType>JournalArticle</b:SourceType>
    <b:Guid>{42A051B4-4F0E-4A43-9D94-BCA1CCB32E5B}</b:Guid>
    <b:Title>The greening of strategic HRM scholarship</b:Title>
    <b:JournalName>Organization Management Journal</b:JournalName>
    <b:Year>2010</b:Year>
    <b:Pages>278-290</b:Pages>
    <b:Author>
      <b:Author>
        <b:NameList>
          <b:Person>
            <b:Last>Jackson</b:Last>
            <b:First>Sandrow</b:First>
          </b:Person>
          <b:Person>
            <b:Last>Seo</b:Last>
            <b:First>Bollie</b:First>
          </b:Person>
        </b:NameList>
      </b:Author>
    </b:Author>
    <b:Volume>7</b:Volume>
    <b:RefOrder>9</b:RefOrder>
  </b:Source>
  <b:Source>
    <b:Tag>Aga95</b:Tag>
    <b:SourceType>JournalArticle</b:SourceType>
    <b:Guid>{C0A64B65-4340-4D09-A791-31FEAE6CA7E4}</b:Guid>
    <b:Title>Planning future construction skill requirements: understanding labour resource issues</b:Title>
    <b:JournalName>Construction Management and Economics</b:JournalName>
    <b:Year>2015</b:Year>
    <b:Pages>149-161</b:Pages>
    <b:Author>
      <b:Author>
        <b:NameList>
          <b:Person>
            <b:Last>Agapiou</b:Last>
            <b:First>Albert</b:First>
          </b:Person>
          <b:Person>
            <b:Last>Aston</b:Last>
            <b:Middle>Fonik</b:Middle>
            <b:First>Dextor</b:First>
          </b:Person>
          <b:Person>
            <b:Last>McCaffer</b:Last>
            <b:First>Rension</b:First>
          </b:Person>
        </b:NameList>
      </b:Author>
    </b:Author>
    <b:Volume>13</b:Volume>
    <b:Issue>2</b:Issue>
    <b:RefOrder>14</b:RefOrder>
  </b:Source>
  <b:Source>
    <b:Tag>Add00</b:Tag>
    <b:SourceType>JournalArticle</b:SourceType>
    <b:Guid>{198BDBFB-1A6F-4FC5-848B-8666DE81C1BE}</b:Guid>
    <b:Title>Worker participation and firm performance: evidence from Germany and Britain</b:Title>
    <b:JournalName>British Journal of Industrial Relations</b:JournalName>
    <b:Year>2017</b:Year>
    <b:Pages>7-48</b:Pages>
    <b:Author>
      <b:Author>
        <b:NameList>
          <b:Person>
            <b:Last>Addison</b:Last>
            <b:Middle>Teros</b:Middle>
            <b:First>Junior</b:First>
          </b:Person>
          <b:Person>
            <b:Last>Siebert</b:Last>
            <b:Middle>Washington</b:Middle>
            <b:First>Sendres</b:First>
          </b:Person>
          <b:Person>
            <b:Last>Wagner</b:Last>
            <b:Middle>Wenson</b:Middle>
            <b:First>Jade</b:First>
          </b:Person>
        </b:NameList>
      </b:Author>
    </b:Author>
    <b:Volume>38</b:Volume>
    <b:Issue>1</b:Issue>
    <b:RefOrder>15</b:RefOrder>
  </b:Source>
  <b:Source>
    <b:Tag>Abi20</b:Tag>
    <b:SourceType>InternetSite</b:SourceType>
    <b:Guid>{5F093C0D-36BE-483C-BB0F-5E284658F041}</b:Guid>
    <b:Title>Top Advertising Agencies in Pakistan</b:Title>
    <b:InternetSiteTitle>Review of Top Advertising Agencies in Pakistan</b:InternetSiteTitle>
    <b:Year>2020</b:Year>
    <b:URL>https://clutch.co/pk/agencies</b:URL>
    <b:Author>
      <b:Author>
        <b:NameList>
          <b:Person>
            <b:Last>Abid</b:Last>
            <b:First>Haider</b:First>
          </b:Person>
        </b:NameList>
      </b:Author>
    </b:Author>
    <b:RefOrder>7</b:RefOrder>
  </b:Source>
  <b:Source>
    <b:Tag>Aak14</b:Tag>
    <b:SourceType>JournalArticle</b:SourceType>
    <b:Guid>{C965B3EC-7C63-429D-A76B-3735948DD9DB}</b:Guid>
    <b:Title>The financial information content of perceived quality</b:Title>
    <b:JournalName>Journal of Marketing Research</b:JournalName>
    <b:Year>2014</b:Year>
    <b:Pages>191-201</b:Pages>
    <b:Author>
      <b:Author>
        <b:NameList>
          <b:Person>
            <b:Last>Aaker</b:Last>
            <b:Middle>Ales</b:Middle>
            <b:First>Dobi</b:First>
          </b:Person>
          <b:Person>
            <b:Last>Jacobson</b:Last>
            <b:First>Rens</b:First>
          </b:Person>
        </b:NameList>
      </b:Author>
    </b:Author>
    <b:Volume>31</b:Volume>
    <b:RefOrder>16</b:RefOrder>
  </b:Source>
  <b:Source>
    <b:Tag>AGe18</b:Tag>
    <b:SourceType>JournalArticle</b:SourceType>
    <b:Guid>{2F93D51F-3545-4AED-A9C6-5A9B27B2658E}</b:Guid>
    <b:Author>
      <b:Author>
        <b:NameList>
          <b:Person>
            <b:Last>A. George Assaf</b:Last>
            <b:First>Alexander</b:First>
            <b:Middle>Josiassen, Jin Sun Ahn, Anna S. Mattila</b:Middle>
          </b:Person>
        </b:NameList>
      </b:Author>
    </b:Author>
    <b:Title>Advertising spending, firm performance, and the moderating impact of CSR</b:Title>
    <b:JournalName>Tourism Economics</b:JournalName>
    <b:Year>2018</b:Year>
    <b:Pages>1–12</b:Pages>
    <b:Volume>6</b:Volume>
    <b:Issue>2</b:Issue>
    <b:RefOrder>17</b:RefOrder>
  </b:Source>
  <b:Source>
    <b:Tag>Hee14</b:Tag>
    <b:SourceType>JournalArticle</b:SourceType>
    <b:Guid>{5B1AC886-D83E-43F6-9516-A3D42FEA1E59}</b:Guid>
    <b:Author>
      <b:Author>
        <b:NameList>
          <b:Person>
            <b:Last>a</b:Last>
            <b:First>Hee</b:First>
            <b:Middle>Sun Park</b:Middle>
          </b:Person>
        </b:NameList>
      </b:Author>
    </b:Author>
    <b:Title>Relationships among attitudes and subjective norms: Testing the theory of reasoned action across cultures</b:Title>
    <b:JournalName>Communication Studies</b:JournalName>
    <b:Year>2014</b:Year>
    <b:RefOrder>1</b:RefOrder>
  </b:Source>
  <b:Source>
    <b:Tag>SuX08</b:Tag>
    <b:SourceType>JournalArticle</b:SourceType>
    <b:Guid>{051FE4F3-319F-40F6-91E9-E2F941FB6FE4}</b:Guid>
    <b:Title>Strategic Customer Behavior, Commitment, and Supply Chain Performance</b:Title>
    <b:JournalName>Management science</b:JournalName>
    <b:Year>2008</b:Year>
    <b:Pages>50-67</b:Pages>
    <b:Author>
      <b:Author>
        <b:NameList>
          <b:Person>
            <b:Last> Su</b:Last>
            <b:First>Xuanming</b:First>
          </b:Person>
          <b:Person>
            <b:Last> Zhang</b:Last>
            <b:First>Fuqiang</b:First>
          </b:Person>
        </b:NameList>
      </b:Author>
    </b:Author>
    <b:Volume>54</b:Volume>
    <b:Issue>10</b:Issue>
    <b:RefOrder>5</b:RefOrder>
  </b:Source>
  <b:Source>
    <b:Tag>Sas12</b:Tag>
    <b:SourceType>JournalArticle</b:SourceType>
    <b:Guid>{2A9D71B2-2952-47DE-8F8E-44A4A12C4F0E}</b:Guid>
    <b:Title>Customer engagement, buyer‐seller relationships, and social media</b:Title>
    <b:Year>2012</b:Year>
    <b:JournalName>Management Decision</b:JournalName>
    <b:Pages>25-47</b:Pages>
    <b:Author>
      <b:Author>
        <b:NameList>
          <b:Person>
            <b:Last> Sashi</b:Last>
            <b:Middle>M.</b:Middle>
            <b:First>C.</b:First>
          </b:Person>
        </b:NameList>
      </b:Author>
    </b:Author>
    <b:Volume>50</b:Volume>
    <b:Issue>2</b:Issue>
    <b:RefOrder>6</b:RefOrder>
  </b:Source>
  <b:Source>
    <b:Tag>Mat09</b:Tag>
    <b:SourceType>JournalArticle</b:SourceType>
    <b:Guid>{D3CE54AF-3067-4287-BE5A-7FE6ADF85D71}</b:Guid>
    <b:Title>Market orientation, supplier perceived value and business performance of SMEs in a Sub‐Saharan African nation</b:Title>
    <b:Year>2009</b:Year>
    <b:Month>July</b:Month>
    <b:Day>24</b:Day>
    <b:JournalName>Journal of Enterprise Information Management</b:JournalName>
    <b:Author>
      <b:Author>
        <b:NameList>
          <b:Person>
            <b:Last> Matanda</b:Last>
            <b:Middle> Jekanyika</b:Middle>
            <b:First>Margaret</b:First>
          </b:Person>
          <b:Person>
            <b:Last> Ndubisi</b:Last>
            <b:Middle>Oly</b:Middle>
            <b:First>Nelson </b:First>
          </b:Person>
        </b:NameList>
      </b:Author>
    </b:Author>
    <b:Volume>22</b:Volume>
    <b:RefOrder>10</b:RefOrder>
  </b:Source>
  <b:Source>
    <b:Tag>Lek14</b:Tag>
    <b:SourceType>JournalArticle</b:SourceType>
    <b:Guid>{21E43A9F-76A1-4F79-865E-6317348DE810}</b:Guid>
    <b:Title>The Impact Of Viral Marketing On Corporate Brand Reputation</b:Title>
    <b:JournalName>International Business &amp; Economics Research Journal</b:JournalName>
    <b:Year>2014</b:Year>
    <b:Pages>213-231</b:Pages>
    <b:Author>
      <b:Author>
        <b:NameList>
          <b:Person>
            <b:Last> Lekhanya</b:Last>
            <b:Middle>Mpele</b:Middle>
            <b:First>Lawrence </b:First>
          </b:Person>
        </b:NameList>
      </b:Author>
    </b:Author>
    <b:Volume>13</b:Volume>
    <b:RefOrder>11</b:RefOrder>
  </b:Source>
  <b:Source>
    <b:Tag>Lau15</b:Tag>
    <b:SourceType>JournalArticle</b:SourceType>
    <b:Guid>{F1CBFC8D-17C7-4A5B-8799-8A5F07EF9AC4}</b:Guid>
    <b:Title>Factors affecting consumers’ buying decision in the selection of a coffee brand</b:Title>
    <b:Year>2015</b:Year>
    <b:JournalName>Saimaa University of Applied Sciences</b:JournalName>
    <b:Author>
      <b:Author>
        <b:NameList>
          <b:Person>
            <b:Last> Lautiainen</b:Last>
            <b:First>Tanja</b:First>
          </b:Person>
        </b:NameList>
      </b:Author>
    </b:Author>
    <b:Volume>7</b:Volume>
    <b:RefOrder>12</b:RefOrder>
  </b:Source>
  <b:Source>
    <b:Tag>Kra02</b:Tag>
    <b:SourceType>BookSection</b:SourceType>
    <b:Guid>{B4E9859F-CADB-45D8-A0BF-674197877345}</b:Guid>
    <b:Title>Does trust improve business performace</b:Title>
    <b:Year>2020</b:Year>
    <b:BookTitle>Orgnizational Trust</b:BookTitle>
    <b:Pages>267-301</b:Pages>
    <b:Author>
      <b:Author>
        <b:NameList>
          <b:Person>
            <b:Last> Kramer</b:Last>
            <b:Middle>Moreland</b:Middle>
            <b:First>Roderick </b:First>
          </b:Person>
        </b:NameList>
      </b:Author>
      <b:BookAuthor>
        <b:NameList>
          <b:Person>
            <b:Last>Saku</b:Last>
            <b:First>Maaru</b:First>
          </b:Person>
        </b:NameList>
      </b:BookAuthor>
    </b:Author>
    <b:RefOrder>13</b:RefOrder>
  </b:Source>
  <b:Source>
    <b:Tag>Ins16</b:Tag>
    <b:SourceType>InternetSite</b:SourceType>
    <b:Guid>{04300C11-A023-449B-A7F5-0028D2123163}</b:Guid>
    <b:Title>The best minds gather here</b:Title>
    <b:Year>2016</b:Year>
    <b:Author>
      <b:Author>
        <b:NameList>
          <b:Person>
            <b:Last> Institute</b:Last>
            <b:Middle> Science</b:Middle>
            <b:First>Marketing</b:First>
          </b:Person>
        </b:NameList>
      </b:Author>
    </b:Author>
    <b:InternetSiteTitle>MSI</b:InternetSiteTitle>
    <b:URL>https://www.msi.org/</b:URL>
    <b:RefOrder>18</b:RefOrder>
  </b:Source>
  <b:Source>
    <b:Tag>Gar21</b:Tag>
    <b:SourceType>JournalArticle</b:SourceType>
    <b:Guid>{03591BE5-490A-4741-9548-377797265E03}</b:Guid>
    <b:Title>"Employee stock ownership and value creation: evidence from system GMM estimates"</b:Title>
    <b:JournalName> Managerial Finance</b:JournalName>
    <b:Year>2021</b:Year>
    <b:Pages>1270-1285.</b:Pages>
    <b:Author>
      <b:Author>
        <b:NameList>
          <b:Person>
            <b:Last>Garfatta</b:Last>
            <b:First>R.</b:First>
          </b:Person>
          <b:Person>
            <b:Last> Zorgati</b:Last>
            <b:First>I.</b:First>
          </b:Person>
        </b:NameList>
      </b:Author>
    </b:Author>
    <b:RefOrder>1</b:RefOrder>
  </b:Source>
  <b:Source>
    <b:Tag>Wan21</b:Tag>
    <b:SourceType>JournalArticle</b:SourceType>
    <b:Guid>{C16A8138-3DED-4DD4-8B50-582947B7A412}</b:Guid>
    <b:Title>Research on the Impact of Employee Stock Ownership Plan on Enterprise Innovation</b:Title>
    <b:JournalName>Open Journal of Accounting</b:JournalName>
    <b:Year>2021</b:Year>
    <b:Pages>141-156</b:Pages>
    <b:Author>
      <b:Author>
        <b:NameList>
          <b:Person>
            <b:Last>Wang</b:Last>
            <b:First>Qiuyue</b:First>
          </b:Person>
        </b:NameList>
      </b:Author>
    </b:Author>
    <b:RefOrder>2</b:RefOrder>
  </b:Source>
  <b:Source>
    <b:Tag>FuC21</b:Tag>
    <b:SourceType>JournalArticle</b:SourceType>
    <b:Guid>{52F94439-AF72-41E1-B0F2-111E1E61F009}</b:Guid>
    <b:Title>"The Impact of Employee Stock Ownership Plan on the Cost of Equity Capital: Evidence from China"</b:Title>
    <b:JournalName>Discrete Dynamics in Nature and Society</b:JournalName>
    <b:Year>2021</b:Year>
    <b:Pages>17 pages</b:Pages>
    <b:Author>
      <b:Author>
        <b:NameList>
          <b:Person>
            <b:Last>Fu Cheng</b:Last>
          </b:Person>
          <b:Person>
            <b:Last>Shanshan Ji</b:Last>
          </b:Person>
        </b:NameList>
      </b:Author>
    </b:Author>
    <b:RefOrder>3</b:RefOrder>
  </b:Source>
  <b:Source>
    <b:Tag>Mos22</b:Tag>
    <b:SourceType>JournalArticle</b:SourceType>
    <b:Guid>{96E2F4A7-E2F9-4FC9-BED7-8A06895F9DB0}</b:Guid>
    <b:Author>
      <b:Author>
        <b:NameList>
          <b:Person>
            <b:Last>Moslehpour</b:Last>
            <b:First>M.,</b:First>
            <b:Middle>Chau, K. Y., Tu, Y. T., Nguyen, K. L., Barry, M., &amp; Reddy, K. D.</b:Middle>
          </b:Person>
        </b:NameList>
      </b:Author>
    </b:Author>
    <b:Title> Impact of corporate sustainable practices, government initiative, technology usage, and organizational culture on automobile industry sustainable performance.</b:Title>
    <b:JournalName> Environmental Science and Pollution Research, </b:JournalName>
    <b:Year>2022</b:Year>
    <b:Pages>29(55), 83907-83920</b:Pages>
    <b:RefOrder>7</b:RefOrder>
  </b:Source>
  <b:Source>
    <b:Tag>Rez20</b:Tag>
    <b:SourceType>JournalArticle</b:SourceType>
    <b:Guid>{F5F29C78-009E-4DDC-AA48-0D40AA651960}</b:Guid>
    <b:Author>
      <b:Author>
        <b:NameList>
          <b:Person>
            <b:Last>Rezaei</b:Last>
            <b:First>Mojtaba,</b:First>
            <b:Middle>Vahid Jafari-Sadeghi, and Stefano Bresciani.</b:Middle>
          </b:Person>
        </b:NameList>
      </b:Author>
    </b:Author>
    <b:Title> "What drives the process of knowledge management in a cross-cultural setting: The impact of social capital." </b:Title>
    <b:JournalName>European Business Review </b:JournalName>
    <b:Year>2020</b:Year>
    <b:Pages>485-511.</b:Pages>
    <b:RefOrder>9</b:RefOrder>
  </b:Source>
  <b:Source>
    <b:Tag>And21</b:Tag>
    <b:SourceType>JournalArticle</b:SourceType>
    <b:Guid>{71C0753E-59F0-4262-8B86-EEA6EEAC4182}</b:Guid>
    <b:Author>
      <b:Author>
        <b:NameList>
          <b:Person>
            <b:Last>Andrade</b:Last>
            <b:First>C.</b:First>
          </b:Person>
        </b:NameList>
      </b:Author>
    </b:Author>
    <b:Title> The inconvenient truth about convenience and purposive samples.</b:Title>
    <b:JournalName> Indian Journal of Psychological Medicine, </b:JournalName>
    <b:Year>2021</b:Year>
    <b:Pages>43(1), 86-88.</b:Pages>
    <b:RefOrder>26</b:RefOrder>
  </b:Source>
</b:Sources>
</file>

<file path=customXml/itemProps1.xml><?xml version="1.0" encoding="utf-8"?>
<ds:datastoreItem xmlns:ds="http://schemas.openxmlformats.org/officeDocument/2006/customXml" ds:itemID="{59A5DAF9-489F-495A-8C50-9DB5D169F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10437</TotalTime>
  <Pages>17</Pages>
  <Words>20612</Words>
  <Characters>117489</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GRO</dc:creator>
  <cp:keywords/>
  <dc:description/>
  <cp:lastModifiedBy>Mohammad Azhar Bhatti</cp:lastModifiedBy>
  <cp:revision>820</cp:revision>
  <cp:lastPrinted>2025-08-09T09:06:00Z</cp:lastPrinted>
  <dcterms:created xsi:type="dcterms:W3CDTF">2021-10-04T17:04:00Z</dcterms:created>
  <dcterms:modified xsi:type="dcterms:W3CDTF">2026-09-29T10:09:00Z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22e5640e4091a6efdccb46f6258adc287880d086f8dbfbbef5a8e3826689aacb</vt:lpwstr>
  </property>
</Properties>
</file>